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8052"/>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84883E8" w:rsidR="0012209D" w:rsidRDefault="0012209D" w:rsidP="00321CAA"/>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2ED688BD">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DF35A29" w:rsidR="0012209D" w:rsidRPr="00447FD8" w:rsidRDefault="00D32BE7" w:rsidP="007A7278">
            <w:pPr>
              <w:rPr>
                <w:b/>
                <w:bCs/>
              </w:rPr>
            </w:pPr>
            <w:r>
              <w:rPr>
                <w:b/>
                <w:bCs/>
              </w:rPr>
              <w:t xml:space="preserve">Senior </w:t>
            </w:r>
            <w:r w:rsidR="00BC234C">
              <w:rPr>
                <w:b/>
                <w:bCs/>
              </w:rPr>
              <w:t>Enterprise</w:t>
            </w:r>
            <w:r w:rsidR="001054C3">
              <w:rPr>
                <w:b/>
                <w:bCs/>
              </w:rPr>
              <w:t xml:space="preserve"> Fellow</w:t>
            </w:r>
            <w:r w:rsidR="00BC234C">
              <w:rPr>
                <w:b/>
                <w:bCs/>
              </w:rPr>
              <w:t xml:space="preserve"> </w:t>
            </w:r>
          </w:p>
        </w:tc>
      </w:tr>
      <w:tr w:rsidR="00D1673D" w14:paraId="6D375878" w14:textId="77777777" w:rsidTr="2ED688BD">
        <w:tc>
          <w:tcPr>
            <w:tcW w:w="2525" w:type="dxa"/>
            <w:shd w:val="clear" w:color="auto" w:fill="D9D9D9" w:themeFill="background1" w:themeFillShade="D9"/>
          </w:tcPr>
          <w:p w14:paraId="50ED02E2" w14:textId="5ED1FC5A" w:rsidR="00D1673D" w:rsidRPr="00AD2215" w:rsidRDefault="00D1673D" w:rsidP="00321CAA">
            <w:pPr>
              <w:rPr>
                <w:lang w:val="fr-FR"/>
              </w:rPr>
            </w:pPr>
            <w:r w:rsidRPr="00AD2215">
              <w:rPr>
                <w:lang w:val="fr-FR"/>
              </w:rPr>
              <w:t>Standard Occupation Code: (UKVI SOC CODE)</w:t>
            </w:r>
          </w:p>
        </w:tc>
        <w:tc>
          <w:tcPr>
            <w:tcW w:w="7226" w:type="dxa"/>
            <w:gridSpan w:val="3"/>
          </w:tcPr>
          <w:p w14:paraId="2C179F0E" w14:textId="77777777" w:rsidR="00D1673D" w:rsidRDefault="006F71C9" w:rsidP="00321CAA">
            <w:r>
              <w:t>2311 – Higher education teaching professional or</w:t>
            </w:r>
          </w:p>
          <w:p w14:paraId="2F94741D" w14:textId="5CDC453B" w:rsidR="006F71C9" w:rsidRDefault="1F325096" w:rsidP="00321CAA">
            <w:r>
              <w:t xml:space="preserve">2119 -  </w:t>
            </w:r>
            <w:r w:rsidR="006F71C9">
              <w:t>Natural and social science professional ( dependant</w:t>
            </w:r>
            <w:r w:rsidR="0099341D">
              <w:t xml:space="preserve"> on % split of key accountabilities)</w:t>
            </w:r>
          </w:p>
        </w:tc>
      </w:tr>
      <w:tr w:rsidR="0012209D" w14:paraId="15BF0875" w14:textId="77777777" w:rsidTr="2ED688BD">
        <w:tc>
          <w:tcPr>
            <w:tcW w:w="2525" w:type="dxa"/>
            <w:shd w:val="clear" w:color="auto" w:fill="D9D9D9" w:themeFill="background1" w:themeFillShade="D9"/>
          </w:tcPr>
          <w:p w14:paraId="15BF0873" w14:textId="0674AFC3" w:rsidR="0012209D" w:rsidRDefault="00AB28BE" w:rsidP="00321CAA">
            <w:r>
              <w:t>School/Department</w:t>
            </w:r>
            <w:r w:rsidR="0012209D">
              <w:t>:</w:t>
            </w:r>
          </w:p>
        </w:tc>
        <w:tc>
          <w:tcPr>
            <w:tcW w:w="7226" w:type="dxa"/>
            <w:gridSpan w:val="3"/>
          </w:tcPr>
          <w:p w14:paraId="15BF0874" w14:textId="0B799946" w:rsidR="0012209D" w:rsidRDefault="00564B4A" w:rsidP="00564B4A">
            <w:r>
              <w:t>Southampton Business School</w:t>
            </w:r>
          </w:p>
        </w:tc>
      </w:tr>
      <w:tr w:rsidR="00746AEB" w14:paraId="07201851" w14:textId="77777777" w:rsidTr="2ED688BD">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B1BA71B" w:rsidR="00746AEB" w:rsidRDefault="00564B4A" w:rsidP="00321CAA">
            <w:r>
              <w:t>Social Sciences</w:t>
            </w:r>
          </w:p>
        </w:tc>
      </w:tr>
      <w:tr w:rsidR="0012209D" w14:paraId="15BF087A" w14:textId="77777777" w:rsidTr="2ED688BD">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0FEF3D3B" w:rsidR="0012209D" w:rsidRDefault="004E558A"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49D7995C" w:rsidR="0012209D" w:rsidRDefault="00D32BE7" w:rsidP="00321CAA">
            <w:r>
              <w:t>5</w:t>
            </w:r>
          </w:p>
        </w:tc>
      </w:tr>
      <w:tr w:rsidR="0012209D" w14:paraId="15BF087E" w14:textId="77777777" w:rsidTr="2ED688BD">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165D73D" w:rsidR="0012209D" w:rsidRDefault="00BC234C" w:rsidP="00171F75">
            <w:r>
              <w:t>Enterprise</w:t>
            </w:r>
            <w:r w:rsidR="001054C3">
              <w:t xml:space="preserve"> pathway</w:t>
            </w:r>
          </w:p>
        </w:tc>
      </w:tr>
      <w:tr w:rsidR="0012209D" w14:paraId="15BF0881" w14:textId="77777777" w:rsidTr="2ED688BD">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7A87E0F" w:rsidR="0012209D" w:rsidRPr="005508A2" w:rsidRDefault="009832A9" w:rsidP="00321CAA">
            <w:r>
              <w:t xml:space="preserve">Director </w:t>
            </w:r>
            <w:r w:rsidR="00E23C93">
              <w:t xml:space="preserve">of </w:t>
            </w:r>
            <w:r>
              <w:t>Knowledge Exchange and Enterprise</w:t>
            </w:r>
          </w:p>
        </w:tc>
      </w:tr>
      <w:tr w:rsidR="0012209D" w14:paraId="15BF0884" w14:textId="77777777" w:rsidTr="2ED688BD">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6561D03" w:rsidR="0012209D" w:rsidRPr="005508A2" w:rsidRDefault="00E23C93" w:rsidP="00321CAA">
            <w:r>
              <w:t>None</w:t>
            </w:r>
          </w:p>
        </w:tc>
      </w:tr>
      <w:tr w:rsidR="0012209D" w14:paraId="15BF0887" w14:textId="77777777" w:rsidTr="2ED688BD">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517AC2F0" w14:textId="7E4DEE3C" w:rsidR="000B7A02" w:rsidRDefault="00BC234C" w:rsidP="00BC234C">
            <w:r w:rsidRPr="00BC234C">
              <w:t xml:space="preserve">Develop and manage enterprise activities </w:t>
            </w:r>
            <w:r w:rsidR="0080718D">
              <w:t>within Southampton Business School</w:t>
            </w:r>
            <w:r w:rsidR="004919B0" w:rsidRPr="004919B0">
              <w:t>.</w:t>
            </w:r>
          </w:p>
          <w:p w14:paraId="12BCC51B" w14:textId="7DE1E1B3" w:rsidR="000B7A02" w:rsidRDefault="000B7A02" w:rsidP="00BC234C">
            <w:r>
              <w:t>To generate revenue and further SBS reputation, locally, nationally and internationally from entrepreneurial activity.</w:t>
            </w:r>
          </w:p>
          <w:p w14:paraId="15BF088B" w14:textId="6EE2651D" w:rsidR="0012209D" w:rsidRDefault="004919B0" w:rsidP="00BC234C">
            <w:r>
              <w:t>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53"/>
        <w:gridCol w:w="8099"/>
        <w:gridCol w:w="975"/>
      </w:tblGrid>
      <w:tr w:rsidR="0012209D" w14:paraId="15BF0890" w14:textId="77777777" w:rsidTr="00132C94">
        <w:trPr>
          <w:cantSplit/>
          <w:tblHeader/>
        </w:trPr>
        <w:tc>
          <w:tcPr>
            <w:tcW w:w="8652"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975" w:type="dxa"/>
            <w:shd w:val="clear" w:color="auto" w:fill="D9D9D9" w:themeFill="background1" w:themeFillShade="D9"/>
          </w:tcPr>
          <w:p w14:paraId="15BF088F" w14:textId="77777777" w:rsidR="0012209D" w:rsidRDefault="0012209D" w:rsidP="00321CAA">
            <w:r>
              <w:t>% Time</w:t>
            </w:r>
          </w:p>
        </w:tc>
      </w:tr>
      <w:tr w:rsidR="00A234EE" w14:paraId="15BF089C" w14:textId="77777777" w:rsidTr="00132C94">
        <w:trPr>
          <w:cantSplit/>
        </w:trPr>
        <w:tc>
          <w:tcPr>
            <w:tcW w:w="553" w:type="dxa"/>
            <w:tcBorders>
              <w:right w:val="nil"/>
            </w:tcBorders>
          </w:tcPr>
          <w:p w14:paraId="15BF0899" w14:textId="77777777" w:rsidR="00A234EE" w:rsidRDefault="00A234EE" w:rsidP="0012209D">
            <w:pPr>
              <w:pStyle w:val="ListParagraph"/>
              <w:numPr>
                <w:ilvl w:val="0"/>
                <w:numId w:val="17"/>
              </w:numPr>
            </w:pPr>
          </w:p>
        </w:tc>
        <w:tc>
          <w:tcPr>
            <w:tcW w:w="8099" w:type="dxa"/>
            <w:tcBorders>
              <w:left w:val="nil"/>
            </w:tcBorders>
          </w:tcPr>
          <w:p w14:paraId="15BF089A" w14:textId="45F8FD09" w:rsidR="00A234EE" w:rsidRDefault="00A234EE" w:rsidP="00321CAA">
            <w:r w:rsidRPr="00BC234C">
              <w:t>Build relationships and develop new links with industrial partners</w:t>
            </w:r>
            <w:r>
              <w:t xml:space="preserve"> and external organisations</w:t>
            </w:r>
            <w:r w:rsidRPr="00BC234C">
              <w:t xml:space="preserve"> in enterprise areas such as consultancy, applied research, service provision, student engagement, technical recruitment, and development of </w:t>
            </w:r>
            <w:r w:rsidR="00D8531F">
              <w:t>Executive Education</w:t>
            </w:r>
            <w:r w:rsidR="00D8531F" w:rsidRPr="00BC234C">
              <w:t xml:space="preserve"> </w:t>
            </w:r>
            <w:r w:rsidRPr="00BC234C">
              <w:t>offerings to match client or stakeholder needs.</w:t>
            </w:r>
            <w:r w:rsidR="00D8531F">
              <w:t xml:space="preserve"> Produce practitioner-focused outputs such as reports, White Papers, etc. </w:t>
            </w:r>
          </w:p>
        </w:tc>
        <w:tc>
          <w:tcPr>
            <w:tcW w:w="975" w:type="dxa"/>
            <w:vMerge w:val="restart"/>
          </w:tcPr>
          <w:p w14:paraId="15BF089B" w14:textId="1E94FA0E" w:rsidR="00A234EE" w:rsidRDefault="00D8531F" w:rsidP="00321CAA">
            <w:r>
              <w:t>7</w:t>
            </w:r>
            <w:r w:rsidR="00AD2D42">
              <w:t>5</w:t>
            </w:r>
            <w:r w:rsidR="00A234EE">
              <w:t>%</w:t>
            </w:r>
          </w:p>
        </w:tc>
      </w:tr>
      <w:tr w:rsidR="00A234EE" w14:paraId="15BF08A0" w14:textId="77777777" w:rsidTr="00132C94">
        <w:trPr>
          <w:cantSplit/>
        </w:trPr>
        <w:tc>
          <w:tcPr>
            <w:tcW w:w="553" w:type="dxa"/>
            <w:tcBorders>
              <w:right w:val="nil"/>
            </w:tcBorders>
          </w:tcPr>
          <w:p w14:paraId="15BF089D" w14:textId="77777777" w:rsidR="00A234EE" w:rsidRDefault="00A234EE" w:rsidP="0012209D">
            <w:pPr>
              <w:pStyle w:val="ListParagraph"/>
              <w:numPr>
                <w:ilvl w:val="0"/>
                <w:numId w:val="17"/>
              </w:numPr>
            </w:pPr>
          </w:p>
        </w:tc>
        <w:tc>
          <w:tcPr>
            <w:tcW w:w="8099" w:type="dxa"/>
            <w:tcBorders>
              <w:left w:val="nil"/>
            </w:tcBorders>
          </w:tcPr>
          <w:p w14:paraId="15BF089E" w14:textId="254C12D7" w:rsidR="00A234EE" w:rsidRDefault="00A234EE" w:rsidP="00321CAA">
            <w:r w:rsidRPr="00BC234C">
              <w:t>Contribute to income generation, e.g. through developing and winning enterprise projects</w:t>
            </w:r>
            <w:r>
              <w:t xml:space="preserve">.  </w:t>
            </w:r>
            <w:r w:rsidRPr="00BC234C">
              <w:t>Monitor and ensure effective management of assets and budgets allocated as part of the role.</w:t>
            </w:r>
          </w:p>
        </w:tc>
        <w:tc>
          <w:tcPr>
            <w:tcW w:w="975" w:type="dxa"/>
            <w:vMerge/>
          </w:tcPr>
          <w:p w14:paraId="15BF089F" w14:textId="6C9BEB4D" w:rsidR="00A234EE" w:rsidRDefault="00A234EE" w:rsidP="00321CAA"/>
        </w:tc>
      </w:tr>
      <w:tr w:rsidR="00A234EE" w14:paraId="6907E3F3" w14:textId="77777777" w:rsidTr="00132C94">
        <w:trPr>
          <w:cantSplit/>
        </w:trPr>
        <w:tc>
          <w:tcPr>
            <w:tcW w:w="553" w:type="dxa"/>
            <w:tcBorders>
              <w:right w:val="nil"/>
            </w:tcBorders>
          </w:tcPr>
          <w:p w14:paraId="2D8A6F3A" w14:textId="77777777" w:rsidR="00A234EE" w:rsidRDefault="00A234EE" w:rsidP="0012209D">
            <w:pPr>
              <w:pStyle w:val="ListParagraph"/>
              <w:numPr>
                <w:ilvl w:val="0"/>
                <w:numId w:val="17"/>
              </w:numPr>
            </w:pPr>
          </w:p>
        </w:tc>
        <w:tc>
          <w:tcPr>
            <w:tcW w:w="8099" w:type="dxa"/>
            <w:tcBorders>
              <w:left w:val="nil"/>
            </w:tcBorders>
          </w:tcPr>
          <w:p w14:paraId="32D9D598" w14:textId="2134798F" w:rsidR="00A234EE" w:rsidRPr="00BC234C" w:rsidRDefault="00A234EE" w:rsidP="00321CAA">
            <w:r w:rsidRPr="00BC234C">
              <w:t xml:space="preserve">Develop and manage specific enterprise activities and other projects to achieve client or stakeholder requirements, providing technical and administrative support and managing project finances e.g. consulting, testing, experimental, or evaluation activities or other specific, specialist services (e.g. applied research, service provision, </w:t>
            </w:r>
            <w:r w:rsidR="00FC558B">
              <w:t xml:space="preserve">Executive Education / CPD, </w:t>
            </w:r>
            <w:r w:rsidRPr="00BC234C">
              <w:t>or facilitating spin-offs) for clients, customers and stakeholders external to the University.</w:t>
            </w:r>
          </w:p>
        </w:tc>
        <w:tc>
          <w:tcPr>
            <w:tcW w:w="975" w:type="dxa"/>
            <w:vMerge/>
          </w:tcPr>
          <w:p w14:paraId="69E3F3AB" w14:textId="77777777" w:rsidR="00A234EE" w:rsidRDefault="00A234EE" w:rsidP="00321CAA"/>
        </w:tc>
      </w:tr>
      <w:tr w:rsidR="00A234EE" w14:paraId="79AB8CC8" w14:textId="77777777" w:rsidTr="00132C94">
        <w:trPr>
          <w:cantSplit/>
        </w:trPr>
        <w:tc>
          <w:tcPr>
            <w:tcW w:w="553" w:type="dxa"/>
            <w:tcBorders>
              <w:right w:val="nil"/>
            </w:tcBorders>
          </w:tcPr>
          <w:p w14:paraId="25A3E6EC" w14:textId="77777777" w:rsidR="00A234EE" w:rsidRDefault="00A234EE" w:rsidP="0012209D">
            <w:pPr>
              <w:pStyle w:val="ListParagraph"/>
              <w:numPr>
                <w:ilvl w:val="0"/>
                <w:numId w:val="17"/>
              </w:numPr>
            </w:pPr>
          </w:p>
        </w:tc>
        <w:tc>
          <w:tcPr>
            <w:tcW w:w="8099" w:type="dxa"/>
            <w:tcBorders>
              <w:left w:val="nil"/>
            </w:tcBorders>
          </w:tcPr>
          <w:p w14:paraId="1BDEB4CB" w14:textId="28075D9B" w:rsidR="00D8531F" w:rsidRPr="00BC234C" w:rsidRDefault="00A234EE" w:rsidP="00321CAA">
            <w:r>
              <w:t>C</w:t>
            </w:r>
            <w:r w:rsidRPr="00BC234C">
              <w:t>oordinate a programme of enterprise engagement</w:t>
            </w:r>
            <w:r>
              <w:t xml:space="preserve">, in line with the </w:t>
            </w:r>
            <w:r w:rsidRPr="00BC234C">
              <w:t xml:space="preserve">wider </w:t>
            </w:r>
            <w:r>
              <w:t>School and University objectives.</w:t>
            </w:r>
          </w:p>
        </w:tc>
        <w:tc>
          <w:tcPr>
            <w:tcW w:w="975" w:type="dxa"/>
            <w:vMerge/>
          </w:tcPr>
          <w:p w14:paraId="49CA870B" w14:textId="77777777" w:rsidR="00A234EE" w:rsidRDefault="00A234EE" w:rsidP="00321CAA"/>
        </w:tc>
      </w:tr>
      <w:tr w:rsidR="00D8531F" w14:paraId="0136D2E0" w14:textId="77777777" w:rsidTr="00132C94">
        <w:trPr>
          <w:cantSplit/>
        </w:trPr>
        <w:tc>
          <w:tcPr>
            <w:tcW w:w="553" w:type="dxa"/>
            <w:tcBorders>
              <w:right w:val="nil"/>
            </w:tcBorders>
          </w:tcPr>
          <w:p w14:paraId="7124D8A7" w14:textId="77777777" w:rsidR="00D8531F" w:rsidRDefault="00D8531F" w:rsidP="00D8531F">
            <w:pPr>
              <w:pStyle w:val="ListParagraph"/>
              <w:numPr>
                <w:ilvl w:val="0"/>
                <w:numId w:val="17"/>
              </w:numPr>
            </w:pPr>
          </w:p>
        </w:tc>
        <w:tc>
          <w:tcPr>
            <w:tcW w:w="8099" w:type="dxa"/>
            <w:tcBorders>
              <w:left w:val="nil"/>
            </w:tcBorders>
          </w:tcPr>
          <w:p w14:paraId="2D986386" w14:textId="04B37146" w:rsidR="00D8531F" w:rsidRPr="006E38E1" w:rsidRDefault="00D8531F" w:rsidP="00D8531F">
            <w:r w:rsidRPr="006E38E1">
              <w:t>Develop research activities by sustaining a personal research plan. Manage the application of a range of research methodologies, approaches and techniques appropriate to the type of research personally being pursued</w:t>
            </w:r>
            <w:r>
              <w:t xml:space="preserve"> with a focus on real-life impact and funding proposal writing.</w:t>
            </w:r>
          </w:p>
        </w:tc>
        <w:tc>
          <w:tcPr>
            <w:tcW w:w="975" w:type="dxa"/>
          </w:tcPr>
          <w:p w14:paraId="4A2ED1E3" w14:textId="34BCBFA2" w:rsidR="00D8531F" w:rsidRDefault="00D8531F" w:rsidP="00D8531F">
            <w:r>
              <w:t>10%</w:t>
            </w:r>
          </w:p>
        </w:tc>
      </w:tr>
      <w:tr w:rsidR="00D8531F" w14:paraId="15BF08A4" w14:textId="77777777" w:rsidTr="00132C94">
        <w:trPr>
          <w:cantSplit/>
        </w:trPr>
        <w:tc>
          <w:tcPr>
            <w:tcW w:w="553" w:type="dxa"/>
            <w:tcBorders>
              <w:right w:val="nil"/>
            </w:tcBorders>
          </w:tcPr>
          <w:p w14:paraId="15BF08A1" w14:textId="77777777" w:rsidR="00D8531F" w:rsidRDefault="00D8531F" w:rsidP="00D8531F">
            <w:pPr>
              <w:pStyle w:val="ListParagraph"/>
              <w:numPr>
                <w:ilvl w:val="0"/>
                <w:numId w:val="17"/>
              </w:numPr>
            </w:pPr>
          </w:p>
        </w:tc>
        <w:tc>
          <w:tcPr>
            <w:tcW w:w="8099" w:type="dxa"/>
            <w:tcBorders>
              <w:left w:val="nil"/>
            </w:tcBorders>
          </w:tcPr>
          <w:p w14:paraId="15BF08A2" w14:textId="4D86694E" w:rsidR="00D8531F" w:rsidRDefault="00D8531F" w:rsidP="00D8531F">
            <w:r>
              <w:t>A</w:t>
            </w:r>
            <w:r w:rsidRPr="00BC234C">
              <w:t>ttend and participate in national committees and working groups.</w:t>
            </w:r>
          </w:p>
        </w:tc>
        <w:tc>
          <w:tcPr>
            <w:tcW w:w="975" w:type="dxa"/>
            <w:vMerge w:val="restart"/>
          </w:tcPr>
          <w:p w14:paraId="15BF08A3" w14:textId="2AA7A5B5" w:rsidR="00D8531F" w:rsidRDefault="00D8531F" w:rsidP="00D8531F">
            <w:r>
              <w:t>1</w:t>
            </w:r>
            <w:r w:rsidR="00AD2D42">
              <w:t>0</w:t>
            </w:r>
            <w:r>
              <w:t>%</w:t>
            </w:r>
          </w:p>
        </w:tc>
      </w:tr>
      <w:tr w:rsidR="00D8531F" w14:paraId="420C4473" w14:textId="77777777" w:rsidTr="00132C94">
        <w:trPr>
          <w:cantSplit/>
        </w:trPr>
        <w:tc>
          <w:tcPr>
            <w:tcW w:w="553" w:type="dxa"/>
            <w:tcBorders>
              <w:right w:val="nil"/>
            </w:tcBorders>
          </w:tcPr>
          <w:p w14:paraId="0A4874DD" w14:textId="77777777" w:rsidR="00D8531F" w:rsidRDefault="00D8531F" w:rsidP="00D8531F">
            <w:pPr>
              <w:pStyle w:val="ListParagraph"/>
              <w:numPr>
                <w:ilvl w:val="0"/>
                <w:numId w:val="17"/>
              </w:numPr>
            </w:pPr>
          </w:p>
        </w:tc>
        <w:tc>
          <w:tcPr>
            <w:tcW w:w="8099" w:type="dxa"/>
            <w:tcBorders>
              <w:left w:val="nil"/>
            </w:tcBorders>
          </w:tcPr>
          <w:p w14:paraId="18B7F6D0" w14:textId="266F0989" w:rsidR="00D8531F" w:rsidRPr="004919B0" w:rsidRDefault="00D8531F" w:rsidP="00D8531F">
            <w:r>
              <w:t>P</w:t>
            </w:r>
            <w:r w:rsidRPr="00BC234C">
              <w:t>articipate in appropriate University-wide projects or working groups.</w:t>
            </w:r>
          </w:p>
        </w:tc>
        <w:tc>
          <w:tcPr>
            <w:tcW w:w="975" w:type="dxa"/>
            <w:vMerge/>
          </w:tcPr>
          <w:p w14:paraId="648449B3" w14:textId="2F569521" w:rsidR="00D8531F" w:rsidRDefault="00D8531F" w:rsidP="00D8531F"/>
        </w:tc>
      </w:tr>
      <w:tr w:rsidR="00D8531F" w14:paraId="02C51BD6" w14:textId="77777777" w:rsidTr="00132C94">
        <w:trPr>
          <w:cantSplit/>
        </w:trPr>
        <w:tc>
          <w:tcPr>
            <w:tcW w:w="553" w:type="dxa"/>
            <w:tcBorders>
              <w:right w:val="nil"/>
            </w:tcBorders>
          </w:tcPr>
          <w:p w14:paraId="6979F6BB" w14:textId="77777777" w:rsidR="00D8531F" w:rsidRDefault="00D8531F" w:rsidP="00D8531F">
            <w:pPr>
              <w:pStyle w:val="ListParagraph"/>
              <w:numPr>
                <w:ilvl w:val="0"/>
                <w:numId w:val="17"/>
              </w:numPr>
            </w:pPr>
          </w:p>
        </w:tc>
        <w:tc>
          <w:tcPr>
            <w:tcW w:w="8099" w:type="dxa"/>
            <w:tcBorders>
              <w:left w:val="nil"/>
            </w:tcBorders>
          </w:tcPr>
          <w:p w14:paraId="06FB577A" w14:textId="26DA5297" w:rsidR="00D8531F" w:rsidRPr="00447FD8" w:rsidRDefault="00D8531F" w:rsidP="00D8531F">
            <w:r w:rsidRPr="00D116BC">
              <w:t>Any other duties as allocated by the line manager following consultation with the post holder.</w:t>
            </w:r>
          </w:p>
        </w:tc>
        <w:tc>
          <w:tcPr>
            <w:tcW w:w="975" w:type="dxa"/>
          </w:tcPr>
          <w:p w14:paraId="73579A3D" w14:textId="6054D7B1" w:rsidR="00D8531F" w:rsidRDefault="00D8531F" w:rsidP="00D8531F">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2FF01996" w14:textId="4ABFFFB3" w:rsidR="00991EC0" w:rsidRDefault="00991EC0" w:rsidP="00991EC0">
            <w:r>
              <w:t xml:space="preserve">Direct report to Director of </w:t>
            </w:r>
            <w:r w:rsidR="009832A9">
              <w:t xml:space="preserve">Knowledge Exchange and </w:t>
            </w:r>
            <w:r>
              <w:t xml:space="preserve">Enterprise, Southampton Business </w:t>
            </w:r>
          </w:p>
          <w:p w14:paraId="249DA263" w14:textId="1893AA8D" w:rsidR="009832A9" w:rsidRDefault="009832A9" w:rsidP="00991EC0">
            <w:r>
              <w:t>Colleagues within the school.</w:t>
            </w:r>
          </w:p>
          <w:p w14:paraId="29125FBF" w14:textId="77777777" w:rsidR="00991EC0" w:rsidRDefault="00991EC0" w:rsidP="00991EC0">
            <w:r>
              <w:t>Associate Dean Enterprise and enterprise colleagues across the School, Faculty and University</w:t>
            </w:r>
          </w:p>
          <w:p w14:paraId="15BF08B0" w14:textId="29A45DF4" w:rsidR="0012209D" w:rsidRDefault="0012209D" w:rsidP="004919B0"/>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21B51F8D" w:rsidR="00343D93" w:rsidRDefault="00343D93" w:rsidP="009832A9"/>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7"/>
        <w:gridCol w:w="3325"/>
        <w:gridCol w:w="1313"/>
      </w:tblGrid>
      <w:tr w:rsidR="00013C10" w14:paraId="15BF08BA" w14:textId="77777777" w:rsidTr="4447CA8E">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4447CA8E">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7330266C" w14:textId="3BE2B800" w:rsidR="00D116BC" w:rsidRDefault="004919B0" w:rsidP="00D116BC">
            <w:pPr>
              <w:spacing w:after="90"/>
            </w:pPr>
            <w:r w:rsidRPr="004919B0">
              <w:t xml:space="preserve">PhD or equivalent professional qualifications and experience in </w:t>
            </w:r>
            <w:r w:rsidR="00B619E3">
              <w:t xml:space="preserve">a discipline that supports the research agenda of the Business School. </w:t>
            </w:r>
          </w:p>
          <w:p w14:paraId="68171441" w14:textId="3FEF3DEE" w:rsidR="004919B0" w:rsidRDefault="004919B0" w:rsidP="004919B0">
            <w:pPr>
              <w:spacing w:after="90"/>
            </w:pPr>
            <w:r>
              <w:t xml:space="preserve">Growing and consistent national reputation in </w:t>
            </w:r>
            <w:r w:rsidR="00572F79">
              <w:t>a discipline that supports the research agenda of the Business School.</w:t>
            </w:r>
          </w:p>
          <w:p w14:paraId="7F96AC22" w14:textId="5EBA0AF6" w:rsidR="004919B0" w:rsidRDefault="004919B0" w:rsidP="00BC234C">
            <w:pPr>
              <w:spacing w:after="90"/>
            </w:pPr>
            <w:r>
              <w:t xml:space="preserve">Track record of </w:t>
            </w:r>
            <w:r w:rsidR="00BC234C">
              <w:t>consultancy activities</w:t>
            </w:r>
          </w:p>
          <w:p w14:paraId="15BF08BC" w14:textId="30D1D493" w:rsidR="004919B0" w:rsidRDefault="00C163CF" w:rsidP="004919B0">
            <w:pPr>
              <w:spacing w:after="90"/>
            </w:pPr>
            <w:r>
              <w:t>Knowledge of core discipline taught on the undergraduate or postgraduate programmes.</w:t>
            </w:r>
          </w:p>
        </w:tc>
        <w:tc>
          <w:tcPr>
            <w:tcW w:w="3402" w:type="dxa"/>
          </w:tcPr>
          <w:p w14:paraId="0226401F" w14:textId="77777777" w:rsidR="00BC234C" w:rsidRDefault="00BC234C" w:rsidP="004919B0">
            <w:pPr>
              <w:spacing w:after="90"/>
            </w:pPr>
            <w:r w:rsidRPr="00BC234C">
              <w:t>Membership of relevant professional body.</w:t>
            </w:r>
          </w:p>
          <w:p w14:paraId="15BF08BD" w14:textId="574D74A8" w:rsidR="004919B0" w:rsidRDefault="004919B0" w:rsidP="004919B0">
            <w:pPr>
              <w:spacing w:after="90"/>
            </w:pPr>
            <w:r>
              <w:t>Teaching at undergraduate and/or postgraduate level</w:t>
            </w:r>
          </w:p>
        </w:tc>
        <w:tc>
          <w:tcPr>
            <w:tcW w:w="1330" w:type="dxa"/>
          </w:tcPr>
          <w:p w14:paraId="15BF08BE" w14:textId="77777777" w:rsidR="00013C10" w:rsidRDefault="00013C10" w:rsidP="00343D93">
            <w:pPr>
              <w:spacing w:after="90"/>
            </w:pPr>
          </w:p>
        </w:tc>
      </w:tr>
      <w:tr w:rsidR="00013C10" w14:paraId="15BF08C4" w14:textId="77777777" w:rsidTr="4447CA8E">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531CC12" w14:textId="481F5200" w:rsidR="004919B0" w:rsidRDefault="004919B0" w:rsidP="00BC234C">
            <w:pPr>
              <w:spacing w:after="90"/>
            </w:pPr>
            <w:r>
              <w:t xml:space="preserve">Proven ability to organise a range of </w:t>
            </w:r>
            <w:r w:rsidR="00D8531F">
              <w:t>high-quality</w:t>
            </w:r>
            <w:r>
              <w:t xml:space="preserve"> </w:t>
            </w:r>
            <w:r w:rsidR="00BC234C">
              <w:t>consultancy</w:t>
            </w:r>
            <w:r>
              <w:t xml:space="preserve"> activities to </w:t>
            </w:r>
            <w:r w:rsidR="00BC234C">
              <w:t>deadline and quality standards.</w:t>
            </w:r>
          </w:p>
          <w:p w14:paraId="15BF08C1" w14:textId="0A12A823" w:rsidR="00013C10" w:rsidRDefault="004919B0" w:rsidP="00BC234C">
            <w:pPr>
              <w:spacing w:after="90"/>
            </w:pPr>
            <w:r>
              <w:t>Proven</w:t>
            </w:r>
            <w:r w:rsidR="00BC234C">
              <w:t xml:space="preserve"> ability to develop innovative consultancy</w:t>
            </w:r>
            <w:r>
              <w:t xml:space="preserve"> proposals and attract</w:t>
            </w:r>
            <w:r w:rsidR="00BC234C">
              <w:t xml:space="preserve"> partnerships/funding.</w:t>
            </w:r>
          </w:p>
        </w:tc>
        <w:tc>
          <w:tcPr>
            <w:tcW w:w="3402" w:type="dxa"/>
          </w:tcPr>
          <w:p w14:paraId="15BF08C2" w14:textId="7DAC7C0D"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4447CA8E">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C5952A4" w14:textId="77777777" w:rsidR="004919B0" w:rsidRDefault="004919B0" w:rsidP="004919B0">
            <w:pPr>
              <w:spacing w:after="90"/>
            </w:pPr>
            <w:r>
              <w:t>Able to identify broad trends to assess deep-rooted and complex issues</w:t>
            </w:r>
          </w:p>
          <w:p w14:paraId="15BF08C6" w14:textId="05BA4AA0" w:rsidR="00013C10" w:rsidRDefault="004919B0" w:rsidP="004919B0">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4447CA8E">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769389A6" w14:textId="0FD6790F" w:rsidR="004919B0" w:rsidRDefault="004919B0" w:rsidP="004919B0">
            <w:pPr>
              <w:spacing w:after="90"/>
            </w:pPr>
            <w:r>
              <w:t xml:space="preserve">Able to undertake coordinating role in </w:t>
            </w:r>
            <w:r w:rsidR="00FB3222">
              <w:t>School/Department</w:t>
            </w:r>
            <w:r>
              <w:t>/university</w:t>
            </w:r>
          </w:p>
          <w:p w14:paraId="52918FD2" w14:textId="77777777" w:rsidR="004919B0" w:rsidRDefault="004919B0" w:rsidP="004919B0">
            <w:pPr>
              <w:spacing w:after="90"/>
            </w:pPr>
            <w:r>
              <w:t>Able to monitor and manage resources and budgets</w:t>
            </w:r>
          </w:p>
          <w:p w14:paraId="7010CE6F" w14:textId="77777777" w:rsidR="00013C10" w:rsidRDefault="004919B0" w:rsidP="004919B0">
            <w:pPr>
              <w:spacing w:after="90"/>
            </w:pPr>
            <w:r>
              <w:t>Work effectively in a team, understanding the strengths and weaknesses of others to help teamwork development</w:t>
            </w:r>
          </w:p>
          <w:p w14:paraId="15BF08CB" w14:textId="2524C4BE" w:rsidR="00A375B5" w:rsidRDefault="002274E4" w:rsidP="004919B0">
            <w:pPr>
              <w:spacing w:after="90"/>
            </w:pPr>
            <w:r w:rsidRPr="00210458">
              <w:rPr>
                <w:szCs w:val="18"/>
              </w:rPr>
              <w:t>Able to deliver the Line Manager’s expectations as stated in Appendix 2</w:t>
            </w:r>
          </w:p>
        </w:tc>
        <w:tc>
          <w:tcPr>
            <w:tcW w:w="3402" w:type="dxa"/>
          </w:tcPr>
          <w:p w14:paraId="559B43D7" w14:textId="77777777" w:rsidR="00D8531F" w:rsidRDefault="00D8531F" w:rsidP="00D8531F">
            <w:pPr>
              <w:spacing w:after="90"/>
            </w:pPr>
            <w:r>
              <w:t>Able to manage, motivate and coordinate immediate team, delegating effectively.  Able to formulate staff development plans, if appropriate</w:t>
            </w:r>
          </w:p>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4447CA8E">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739D8C01" w14:textId="77777777" w:rsidR="004919B0" w:rsidRDefault="004919B0" w:rsidP="004919B0">
            <w:pPr>
              <w:spacing w:after="90"/>
            </w:pPr>
            <w:r>
              <w:t>Communicate new and complex information effectively, both verbally and in writing, engaging the interest and enthusiasm of the target audience</w:t>
            </w:r>
          </w:p>
          <w:p w14:paraId="6BDEBA64" w14:textId="1C9E1D94" w:rsidR="004919B0" w:rsidRDefault="004919B0" w:rsidP="00BC234C">
            <w:pPr>
              <w:spacing w:after="90"/>
            </w:pPr>
            <w:r>
              <w:t>Track record of presenting results at group meetings and conferences</w:t>
            </w:r>
          </w:p>
          <w:p w14:paraId="00D4E0F4" w14:textId="77777777" w:rsidR="004919B0" w:rsidRDefault="004919B0" w:rsidP="004919B0">
            <w:pPr>
              <w:spacing w:after="90"/>
            </w:pPr>
            <w:r>
              <w:t>Able to persuade and influence at all levels in order to foster and maintain relationships</w:t>
            </w:r>
          </w:p>
          <w:p w14:paraId="3C3408D7" w14:textId="77777777" w:rsidR="004919B0" w:rsidRDefault="004919B0" w:rsidP="004919B0">
            <w:pPr>
              <w:spacing w:after="90"/>
            </w:pPr>
            <w:r>
              <w:t xml:space="preserve">Able to resolve tensions/difficulties as they arise </w:t>
            </w:r>
          </w:p>
          <w:p w14:paraId="15BF08D0" w14:textId="50E2AEAD" w:rsidR="00013C10" w:rsidRDefault="004919B0" w:rsidP="004919B0">
            <w:pPr>
              <w:spacing w:after="90"/>
            </w:pPr>
            <w:r>
              <w:t>Able to provide expert guidance to colleagues in own team, other work areas and institutions to develop understanding and resolve complex problems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4447CA8E">
        <w:tc>
          <w:tcPr>
            <w:tcW w:w="1617" w:type="dxa"/>
          </w:tcPr>
          <w:p w14:paraId="15BF08D4" w14:textId="1D948B14" w:rsidR="00013C10" w:rsidRPr="00FD5B0E" w:rsidRDefault="00013C10" w:rsidP="00321CAA">
            <w:r w:rsidRPr="00FD5B0E">
              <w:lastRenderedPageBreak/>
              <w:t xml:space="preserve">Other skills </w:t>
            </w:r>
            <w:r w:rsidR="00746AEB">
              <w:t>and</w:t>
            </w:r>
            <w:r w:rsidRPr="00FD5B0E">
              <w:t xml:space="preserve"> behaviours</w:t>
            </w:r>
          </w:p>
        </w:tc>
        <w:tc>
          <w:tcPr>
            <w:tcW w:w="3402" w:type="dxa"/>
          </w:tcPr>
          <w:p w14:paraId="58201769" w14:textId="77777777" w:rsidR="004919B0" w:rsidRDefault="004919B0" w:rsidP="004919B0">
            <w:pPr>
              <w:spacing w:after="90"/>
            </w:pPr>
            <w:r>
              <w:t>Compliance relevant Health &amp; Safety issues</w:t>
            </w:r>
          </w:p>
          <w:p w14:paraId="6FC3F874" w14:textId="39441011" w:rsidR="00013C10" w:rsidRDefault="004919B0" w:rsidP="004919B0">
            <w:pPr>
              <w:spacing w:after="90"/>
            </w:pPr>
            <w:r>
              <w:t>Positive attitude to colleagues and students</w:t>
            </w:r>
          </w:p>
          <w:p w14:paraId="5A302357" w14:textId="12FD1C88" w:rsidR="00715DAA" w:rsidRDefault="00715DAA" w:rsidP="009F7732">
            <w:pPr>
              <w:spacing w:after="90"/>
              <w:rPr>
                <w:rFonts w:cs="Calibri"/>
                <w:szCs w:val="18"/>
              </w:rPr>
            </w:pPr>
            <w:r>
              <w:t>Able to show an understanding of equality, diversity and inclusion</w:t>
            </w:r>
            <w:r w:rsidR="00210D5F">
              <w:t xml:space="preserve"> matters</w:t>
            </w:r>
            <w:r w:rsidR="009F7732">
              <w:t>.</w:t>
            </w:r>
          </w:p>
          <w:p w14:paraId="208F6AED" w14:textId="539E1548" w:rsidR="00A112EA" w:rsidRDefault="00A112EA" w:rsidP="00A112EA">
            <w:pPr>
              <w:rPr>
                <w:rFonts w:cs="Calibri"/>
                <w:szCs w:val="18"/>
              </w:rPr>
            </w:pPr>
            <w:r>
              <w:rPr>
                <w:rFonts w:cs="Calibri"/>
                <w:szCs w:val="18"/>
              </w:rPr>
              <w:t xml:space="preserve">To role model the Southampton behaviours (see appendix 1) and work with the management team to embed them as a way of working across the School / University </w:t>
            </w:r>
          </w:p>
          <w:p w14:paraId="15BF08D5" w14:textId="56D97756" w:rsidR="00A112EA" w:rsidRDefault="00A112EA" w:rsidP="004919B0">
            <w:pPr>
              <w:spacing w:after="90"/>
            </w:pP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4447CA8E">
        <w:tc>
          <w:tcPr>
            <w:tcW w:w="1617" w:type="dxa"/>
          </w:tcPr>
          <w:p w14:paraId="15BF08D9" w14:textId="77777777" w:rsidR="00013C10" w:rsidRPr="00FD5B0E" w:rsidRDefault="00013C10" w:rsidP="00321CAA">
            <w:r w:rsidRPr="00FD5B0E">
              <w:t>Special requirements</w:t>
            </w:r>
          </w:p>
        </w:tc>
        <w:tc>
          <w:tcPr>
            <w:tcW w:w="3402" w:type="dxa"/>
          </w:tcPr>
          <w:p w14:paraId="15BF08DA" w14:textId="77F3B477" w:rsidR="00013C10" w:rsidRDefault="004919B0" w:rsidP="00BC234C">
            <w:pPr>
              <w:spacing w:after="90"/>
            </w:pPr>
            <w:r w:rsidRPr="004919B0">
              <w:t xml:space="preserve">Able to </w:t>
            </w:r>
            <w:r w:rsidR="00327639">
              <w:t>travel nationally and/or internationally</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AD2215"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0E9200C" w:rsidR="00D3349E" w:rsidRDefault="00AD2215" w:rsidP="00E264FD">
            <w:sdt>
              <w:sdtPr>
                <w:id w:val="-174965147"/>
                <w14:checkbox>
                  <w14:checked w14:val="1"/>
                  <w14:checkedState w14:val="2612" w14:font="MS Gothic"/>
                  <w14:uncheckedState w14:val="2610" w14:font="MS Gothic"/>
                </w14:checkbox>
              </w:sdtPr>
              <w:sdtEndPr/>
              <w:sdtContent>
                <w:r w:rsidR="00A112E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5A7F1D96" w:rsidR="0012209D" w:rsidRPr="009957AE" w:rsidRDefault="00A112EA"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4350F18C" w:rsidR="005D10EE" w:rsidRDefault="005D10EE" w:rsidP="0012209D"/>
    <w:p w14:paraId="134F5ABC" w14:textId="77777777" w:rsidR="005D10EE" w:rsidRDefault="005D10EE">
      <w:pPr>
        <w:overflowPunct/>
        <w:autoSpaceDE/>
        <w:autoSpaceDN/>
        <w:adjustRightInd/>
        <w:spacing w:before="0" w:after="0"/>
        <w:textAlignment w:val="auto"/>
      </w:pPr>
      <w:r>
        <w:br w:type="page"/>
      </w:r>
    </w:p>
    <w:p w14:paraId="02A54B73" w14:textId="77777777" w:rsidR="005D10EE" w:rsidRPr="00BB751F" w:rsidRDefault="005D10EE" w:rsidP="005D10EE">
      <w:pPr>
        <w:overflowPunct/>
        <w:autoSpaceDE/>
        <w:autoSpaceDN/>
        <w:adjustRightInd/>
        <w:spacing w:before="0" w:after="0"/>
        <w:textAlignment w:val="auto"/>
      </w:pPr>
      <w:r>
        <w:rPr>
          <w:color w:val="808080"/>
          <w:sz w:val="24"/>
        </w:rPr>
        <w:lastRenderedPageBreak/>
        <w:t xml:space="preserve">Appendix 1. </w:t>
      </w:r>
      <w:r w:rsidRPr="00210458">
        <w:rPr>
          <w:color w:val="808080"/>
          <w:sz w:val="32"/>
          <w:szCs w:val="32"/>
        </w:rPr>
        <w:t>Embedding Collegiality</w:t>
      </w:r>
    </w:p>
    <w:p w14:paraId="1A4C3539" w14:textId="77777777" w:rsidR="005D10EE" w:rsidRPr="00210458" w:rsidRDefault="005D10EE" w:rsidP="005D10EE">
      <w:pPr>
        <w:pStyle w:val="BodyText"/>
        <w:spacing w:before="276"/>
        <w:ind w:right="758"/>
        <w:rPr>
          <w:rFonts w:ascii="Lucida Sans" w:hAnsi="Lucida Sans" w:cstheme="minorHAnsi"/>
          <w:b w:val="0"/>
          <w:sz w:val="18"/>
          <w:szCs w:val="18"/>
        </w:rPr>
      </w:pPr>
      <w:r w:rsidRPr="00210458">
        <w:rPr>
          <w:rFonts w:ascii="Lucida Sans" w:hAnsi="Lucida Sans" w:cstheme="minorHAnsi"/>
          <w:b w:val="0"/>
          <w:sz w:val="18"/>
          <w:szCs w:val="18"/>
        </w:rPr>
        <w:t>Collegiality represents one of the four core principles of the University; Collegiality, Quality, Internationalisation and Sustainability. Our Southampton Behaviours set out our expectations of all staff across the University to support the achievement of our strategy.</w:t>
      </w:r>
    </w:p>
    <w:p w14:paraId="78A29942" w14:textId="77777777" w:rsidR="005D10EE" w:rsidRDefault="005D10EE" w:rsidP="005D10EE">
      <w:pPr>
        <w:pStyle w:val="BodyText"/>
        <w:spacing w:before="10"/>
        <w:rPr>
          <w:sz w:val="17"/>
        </w:rPr>
      </w:pPr>
    </w:p>
    <w:tbl>
      <w:tblPr>
        <w:tblW w:w="9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186"/>
      </w:tblGrid>
      <w:tr w:rsidR="005D10EE" w14:paraId="66A45262" w14:textId="77777777" w:rsidTr="005D10EE">
        <w:trPr>
          <w:trHeight w:val="330"/>
        </w:trPr>
        <w:tc>
          <w:tcPr>
            <w:tcW w:w="1560" w:type="dxa"/>
            <w:tcBorders>
              <w:bottom w:val="single" w:sz="8" w:space="0" w:color="000000"/>
              <w:right w:val="single" w:sz="8" w:space="0" w:color="000000"/>
            </w:tcBorders>
          </w:tcPr>
          <w:p w14:paraId="10DE69BF" w14:textId="77777777" w:rsidR="005D10EE" w:rsidRDefault="005D10EE" w:rsidP="002655A2">
            <w:pPr>
              <w:pStyle w:val="TableParagraph"/>
              <w:spacing w:before="43"/>
              <w:ind w:left="410"/>
              <w:rPr>
                <w:b/>
                <w:sz w:val="18"/>
              </w:rPr>
            </w:pPr>
            <w:r>
              <w:rPr>
                <w:b/>
                <w:sz w:val="18"/>
              </w:rPr>
              <w:t>All staff</w:t>
            </w:r>
          </w:p>
        </w:tc>
        <w:tc>
          <w:tcPr>
            <w:tcW w:w="8186" w:type="dxa"/>
            <w:tcBorders>
              <w:left w:val="single" w:sz="8" w:space="0" w:color="000000"/>
              <w:bottom w:val="single" w:sz="8" w:space="0" w:color="000000"/>
            </w:tcBorders>
          </w:tcPr>
          <w:p w14:paraId="3F8B8619" w14:textId="77777777" w:rsidR="005D10EE" w:rsidRDefault="005D10EE" w:rsidP="002655A2">
            <w:pPr>
              <w:pStyle w:val="TableParagraph"/>
              <w:spacing w:before="43"/>
              <w:ind w:left="3604" w:right="3602"/>
              <w:jc w:val="center"/>
              <w:rPr>
                <w:b/>
                <w:sz w:val="18"/>
              </w:rPr>
            </w:pPr>
            <w:proofErr w:type="spellStart"/>
            <w:r>
              <w:rPr>
                <w:b/>
                <w:sz w:val="18"/>
              </w:rPr>
              <w:t>Behaviour</w:t>
            </w:r>
            <w:proofErr w:type="spellEnd"/>
          </w:p>
        </w:tc>
      </w:tr>
      <w:tr w:rsidR="005D10EE" w14:paraId="6D0CEA2C" w14:textId="77777777" w:rsidTr="005D10EE">
        <w:trPr>
          <w:trHeight w:val="481"/>
        </w:trPr>
        <w:tc>
          <w:tcPr>
            <w:tcW w:w="1560" w:type="dxa"/>
            <w:vMerge w:val="restart"/>
            <w:tcBorders>
              <w:top w:val="single" w:sz="8" w:space="0" w:color="000000"/>
              <w:bottom w:val="single" w:sz="8" w:space="0" w:color="000000"/>
              <w:right w:val="single" w:sz="8" w:space="0" w:color="000000"/>
            </w:tcBorders>
            <w:shd w:val="clear" w:color="auto" w:fill="DD4713"/>
          </w:tcPr>
          <w:p w14:paraId="48F9699E" w14:textId="77777777" w:rsidR="005D10EE" w:rsidRDefault="005D10EE" w:rsidP="002655A2">
            <w:pPr>
              <w:pStyle w:val="TableParagraph"/>
              <w:rPr>
                <w:sz w:val="20"/>
              </w:rPr>
            </w:pPr>
          </w:p>
          <w:p w14:paraId="2355C172" w14:textId="77777777" w:rsidR="005D10EE" w:rsidRDefault="005D10EE" w:rsidP="002655A2">
            <w:pPr>
              <w:pStyle w:val="TableParagraph"/>
              <w:spacing w:before="160" w:line="276" w:lineRule="auto"/>
              <w:ind w:left="268" w:right="236" w:firstLine="110"/>
              <w:rPr>
                <w:b/>
                <w:sz w:val="18"/>
              </w:rPr>
            </w:pPr>
            <w:r>
              <w:rPr>
                <w:b/>
                <w:color w:val="FFFFFF"/>
                <w:sz w:val="18"/>
              </w:rPr>
              <w:t>Personal Leadership</w:t>
            </w:r>
          </w:p>
        </w:tc>
        <w:tc>
          <w:tcPr>
            <w:tcW w:w="8186" w:type="dxa"/>
            <w:tcBorders>
              <w:top w:val="single" w:sz="8" w:space="0" w:color="000000"/>
              <w:left w:val="single" w:sz="8" w:space="0" w:color="000000"/>
            </w:tcBorders>
          </w:tcPr>
          <w:p w14:paraId="2BEAED3C" w14:textId="77777777" w:rsidR="005D10EE" w:rsidRDefault="005D10EE" w:rsidP="002655A2">
            <w:pPr>
              <w:pStyle w:val="TableParagraph"/>
              <w:ind w:left="102"/>
              <w:rPr>
                <w:sz w:val="18"/>
              </w:rPr>
            </w:pPr>
            <w:r>
              <w:rPr>
                <w:sz w:val="18"/>
              </w:rPr>
              <w:t>I take personal responsibility for my own actions and an active approach towards my</w:t>
            </w:r>
          </w:p>
          <w:p w14:paraId="6E9BE0D3" w14:textId="77777777" w:rsidR="005D10EE" w:rsidRDefault="005D10EE" w:rsidP="002655A2">
            <w:pPr>
              <w:pStyle w:val="TableParagraph"/>
              <w:spacing w:before="33"/>
              <w:ind w:left="102"/>
              <w:rPr>
                <w:sz w:val="18"/>
              </w:rPr>
            </w:pPr>
            <w:r>
              <w:rPr>
                <w:sz w:val="18"/>
              </w:rPr>
              <w:t>development</w:t>
            </w:r>
          </w:p>
        </w:tc>
      </w:tr>
      <w:tr w:rsidR="005D10EE" w14:paraId="510D1FAD" w14:textId="77777777" w:rsidTr="005D10EE">
        <w:trPr>
          <w:trHeight w:val="244"/>
        </w:trPr>
        <w:tc>
          <w:tcPr>
            <w:tcW w:w="1560" w:type="dxa"/>
            <w:vMerge/>
            <w:tcBorders>
              <w:top w:val="nil"/>
              <w:bottom w:val="single" w:sz="8" w:space="0" w:color="000000"/>
              <w:right w:val="single" w:sz="8" w:space="0" w:color="000000"/>
            </w:tcBorders>
            <w:shd w:val="clear" w:color="auto" w:fill="DD4713"/>
          </w:tcPr>
          <w:p w14:paraId="23808D00" w14:textId="77777777" w:rsidR="005D10EE" w:rsidRDefault="005D10EE" w:rsidP="002655A2">
            <w:pPr>
              <w:rPr>
                <w:sz w:val="2"/>
                <w:szCs w:val="2"/>
              </w:rPr>
            </w:pPr>
          </w:p>
        </w:tc>
        <w:tc>
          <w:tcPr>
            <w:tcW w:w="8186" w:type="dxa"/>
            <w:tcBorders>
              <w:left w:val="single" w:sz="8" w:space="0" w:color="000000"/>
            </w:tcBorders>
          </w:tcPr>
          <w:p w14:paraId="15AE0BF3" w14:textId="77777777" w:rsidR="005D10EE" w:rsidRDefault="005D10EE" w:rsidP="002655A2">
            <w:pPr>
              <w:pStyle w:val="TableParagraph"/>
              <w:spacing w:before="8"/>
              <w:ind w:left="102"/>
              <w:rPr>
                <w:sz w:val="18"/>
              </w:rPr>
            </w:pPr>
            <w:r>
              <w:rPr>
                <w:sz w:val="18"/>
              </w:rPr>
              <w:t xml:space="preserve">I reflect on my own </w:t>
            </w:r>
            <w:proofErr w:type="spellStart"/>
            <w:r>
              <w:rPr>
                <w:sz w:val="18"/>
              </w:rPr>
              <w:t>behaviour</w:t>
            </w:r>
            <w:proofErr w:type="spellEnd"/>
            <w:r>
              <w:rPr>
                <w:sz w:val="18"/>
              </w:rPr>
              <w:t xml:space="preserve">, actively seek feedback and adapt my </w:t>
            </w:r>
            <w:proofErr w:type="spellStart"/>
            <w:r>
              <w:rPr>
                <w:sz w:val="18"/>
              </w:rPr>
              <w:t>behaviour</w:t>
            </w:r>
            <w:proofErr w:type="spellEnd"/>
            <w:r>
              <w:rPr>
                <w:sz w:val="18"/>
              </w:rPr>
              <w:t xml:space="preserve"> accordingly</w:t>
            </w:r>
          </w:p>
        </w:tc>
      </w:tr>
      <w:tr w:rsidR="005D10EE" w14:paraId="6998CB46" w14:textId="77777777" w:rsidTr="005D10EE">
        <w:trPr>
          <w:trHeight w:val="244"/>
        </w:trPr>
        <w:tc>
          <w:tcPr>
            <w:tcW w:w="1560" w:type="dxa"/>
            <w:vMerge/>
            <w:tcBorders>
              <w:top w:val="nil"/>
              <w:bottom w:val="single" w:sz="8" w:space="0" w:color="000000"/>
              <w:right w:val="single" w:sz="8" w:space="0" w:color="000000"/>
            </w:tcBorders>
            <w:shd w:val="clear" w:color="auto" w:fill="DD4713"/>
          </w:tcPr>
          <w:p w14:paraId="7F8504BD" w14:textId="77777777" w:rsidR="005D10EE" w:rsidRDefault="005D10EE" w:rsidP="002655A2">
            <w:pPr>
              <w:rPr>
                <w:sz w:val="2"/>
                <w:szCs w:val="2"/>
              </w:rPr>
            </w:pPr>
          </w:p>
        </w:tc>
        <w:tc>
          <w:tcPr>
            <w:tcW w:w="8186" w:type="dxa"/>
            <w:tcBorders>
              <w:left w:val="single" w:sz="8" w:space="0" w:color="000000"/>
            </w:tcBorders>
          </w:tcPr>
          <w:p w14:paraId="2D13BF25" w14:textId="77777777" w:rsidR="005D10EE" w:rsidRDefault="005D10EE" w:rsidP="002655A2">
            <w:pPr>
              <w:pStyle w:val="TableParagraph"/>
              <w:spacing w:before="8"/>
              <w:ind w:left="102"/>
              <w:rPr>
                <w:sz w:val="18"/>
              </w:rPr>
            </w:pPr>
            <w:r>
              <w:rPr>
                <w:sz w:val="18"/>
              </w:rPr>
              <w:t>I show pride, passion and enthusiasm for our University community</w:t>
            </w:r>
          </w:p>
        </w:tc>
      </w:tr>
      <w:tr w:rsidR="005D10EE" w14:paraId="39E5ED1E" w14:textId="77777777" w:rsidTr="005D10EE">
        <w:trPr>
          <w:trHeight w:val="248"/>
        </w:trPr>
        <w:tc>
          <w:tcPr>
            <w:tcW w:w="1560" w:type="dxa"/>
            <w:vMerge/>
            <w:tcBorders>
              <w:top w:val="nil"/>
              <w:bottom w:val="single" w:sz="8" w:space="0" w:color="000000"/>
              <w:right w:val="single" w:sz="8" w:space="0" w:color="000000"/>
            </w:tcBorders>
            <w:shd w:val="clear" w:color="auto" w:fill="DD4713"/>
          </w:tcPr>
          <w:p w14:paraId="25BB3EA8" w14:textId="77777777" w:rsidR="005D10EE" w:rsidRDefault="005D10EE" w:rsidP="002655A2">
            <w:pPr>
              <w:rPr>
                <w:sz w:val="2"/>
                <w:szCs w:val="2"/>
              </w:rPr>
            </w:pPr>
          </w:p>
        </w:tc>
        <w:tc>
          <w:tcPr>
            <w:tcW w:w="8186" w:type="dxa"/>
            <w:tcBorders>
              <w:left w:val="single" w:sz="8" w:space="0" w:color="000000"/>
              <w:bottom w:val="single" w:sz="8" w:space="0" w:color="000000"/>
            </w:tcBorders>
          </w:tcPr>
          <w:p w14:paraId="1B5F8109" w14:textId="77777777" w:rsidR="005D10EE" w:rsidRDefault="005D10EE" w:rsidP="002655A2">
            <w:pPr>
              <w:pStyle w:val="TableParagraph"/>
              <w:spacing w:before="5"/>
              <w:ind w:left="102"/>
              <w:rPr>
                <w:sz w:val="18"/>
              </w:rPr>
            </w:pPr>
            <w:r>
              <w:rPr>
                <w:sz w:val="18"/>
              </w:rPr>
              <w:t>I demonstrate respect and build trust with an open and honest approach</w:t>
            </w:r>
          </w:p>
        </w:tc>
      </w:tr>
      <w:tr w:rsidR="005D10EE" w14:paraId="0BCCB3EC" w14:textId="77777777" w:rsidTr="005D10EE">
        <w:trPr>
          <w:trHeight w:val="244"/>
        </w:trPr>
        <w:tc>
          <w:tcPr>
            <w:tcW w:w="9746" w:type="dxa"/>
            <w:gridSpan w:val="2"/>
            <w:tcBorders>
              <w:top w:val="single" w:sz="8" w:space="0" w:color="000000"/>
              <w:bottom w:val="single" w:sz="8" w:space="0" w:color="000000"/>
            </w:tcBorders>
            <w:shd w:val="clear" w:color="auto" w:fill="808080"/>
          </w:tcPr>
          <w:p w14:paraId="44C6703D" w14:textId="77777777" w:rsidR="005D10EE" w:rsidRDefault="005D10EE" w:rsidP="002655A2">
            <w:pPr>
              <w:pStyle w:val="TableParagraph"/>
              <w:rPr>
                <w:rFonts w:ascii="Times New Roman"/>
                <w:sz w:val="16"/>
              </w:rPr>
            </w:pPr>
          </w:p>
        </w:tc>
      </w:tr>
      <w:tr w:rsidR="005D10EE" w14:paraId="352FB09D" w14:textId="77777777" w:rsidTr="005D10EE">
        <w:trPr>
          <w:trHeight w:val="239"/>
        </w:trPr>
        <w:tc>
          <w:tcPr>
            <w:tcW w:w="1560" w:type="dxa"/>
            <w:vMerge w:val="restart"/>
            <w:tcBorders>
              <w:top w:val="single" w:sz="8" w:space="0" w:color="000000"/>
              <w:bottom w:val="single" w:sz="8" w:space="0" w:color="000000"/>
              <w:right w:val="single" w:sz="8" w:space="0" w:color="000000"/>
            </w:tcBorders>
            <w:shd w:val="clear" w:color="auto" w:fill="005C84"/>
          </w:tcPr>
          <w:p w14:paraId="471F1D74" w14:textId="77777777" w:rsidR="005D10EE" w:rsidRDefault="005D10EE" w:rsidP="002655A2">
            <w:pPr>
              <w:pStyle w:val="TableParagraph"/>
              <w:rPr>
                <w:sz w:val="20"/>
              </w:rPr>
            </w:pPr>
          </w:p>
          <w:p w14:paraId="0FB9D83D" w14:textId="77777777" w:rsidR="005D10EE" w:rsidRDefault="005D10EE" w:rsidP="002655A2">
            <w:pPr>
              <w:pStyle w:val="TableParagraph"/>
              <w:spacing w:before="11"/>
              <w:rPr>
                <w:sz w:val="23"/>
              </w:rPr>
            </w:pPr>
          </w:p>
          <w:p w14:paraId="67A9619E" w14:textId="77777777" w:rsidR="005D10EE" w:rsidRDefault="005D10EE" w:rsidP="002655A2">
            <w:pPr>
              <w:pStyle w:val="TableParagraph"/>
              <w:spacing w:line="276" w:lineRule="auto"/>
              <w:ind w:left="357" w:right="326" w:firstLine="36"/>
              <w:rPr>
                <w:b/>
                <w:sz w:val="18"/>
              </w:rPr>
            </w:pPr>
            <w:r>
              <w:rPr>
                <w:b/>
                <w:color w:val="FFFFFF"/>
                <w:sz w:val="18"/>
              </w:rPr>
              <w:t>Working Together</w:t>
            </w:r>
          </w:p>
        </w:tc>
        <w:tc>
          <w:tcPr>
            <w:tcW w:w="8186" w:type="dxa"/>
            <w:tcBorders>
              <w:top w:val="single" w:sz="8" w:space="0" w:color="000000"/>
              <w:left w:val="single" w:sz="8" w:space="0" w:color="000000"/>
            </w:tcBorders>
          </w:tcPr>
          <w:p w14:paraId="6812D2D9" w14:textId="77777777" w:rsidR="005D10EE" w:rsidRDefault="005D10EE" w:rsidP="002655A2">
            <w:pPr>
              <w:pStyle w:val="TableParagraph"/>
              <w:ind w:left="102"/>
              <w:rPr>
                <w:sz w:val="18"/>
              </w:rPr>
            </w:pPr>
            <w:r>
              <w:rPr>
                <w:sz w:val="18"/>
              </w:rPr>
              <w:t>I work collaboratively and build productive relationships across our University and beyond</w:t>
            </w:r>
          </w:p>
        </w:tc>
      </w:tr>
      <w:tr w:rsidR="005D10EE" w14:paraId="0F3F1C75" w14:textId="77777777" w:rsidTr="005D10EE">
        <w:trPr>
          <w:trHeight w:val="244"/>
        </w:trPr>
        <w:tc>
          <w:tcPr>
            <w:tcW w:w="1560" w:type="dxa"/>
            <w:vMerge/>
            <w:tcBorders>
              <w:top w:val="nil"/>
              <w:bottom w:val="single" w:sz="8" w:space="0" w:color="000000"/>
              <w:right w:val="single" w:sz="8" w:space="0" w:color="000000"/>
            </w:tcBorders>
            <w:shd w:val="clear" w:color="auto" w:fill="005C84"/>
          </w:tcPr>
          <w:p w14:paraId="01975274" w14:textId="77777777" w:rsidR="005D10EE" w:rsidRDefault="005D10EE" w:rsidP="002655A2">
            <w:pPr>
              <w:rPr>
                <w:sz w:val="2"/>
                <w:szCs w:val="2"/>
              </w:rPr>
            </w:pPr>
          </w:p>
        </w:tc>
        <w:tc>
          <w:tcPr>
            <w:tcW w:w="8186" w:type="dxa"/>
            <w:tcBorders>
              <w:left w:val="single" w:sz="8" w:space="0" w:color="000000"/>
            </w:tcBorders>
          </w:tcPr>
          <w:p w14:paraId="2542D055" w14:textId="77777777" w:rsidR="005D10EE" w:rsidRDefault="005D10EE" w:rsidP="002655A2">
            <w:pPr>
              <w:pStyle w:val="TableParagraph"/>
              <w:spacing w:before="5"/>
              <w:ind w:left="102"/>
              <w:rPr>
                <w:sz w:val="18"/>
              </w:rPr>
            </w:pPr>
            <w:r>
              <w:rPr>
                <w:sz w:val="18"/>
              </w:rPr>
              <w:t>I actively listen to others and communicate clearly and appropriately with everyone</w:t>
            </w:r>
          </w:p>
        </w:tc>
      </w:tr>
      <w:tr w:rsidR="005D10EE" w14:paraId="1CA5DF75" w14:textId="77777777" w:rsidTr="005D10EE">
        <w:trPr>
          <w:trHeight w:val="486"/>
        </w:trPr>
        <w:tc>
          <w:tcPr>
            <w:tcW w:w="1560" w:type="dxa"/>
            <w:vMerge/>
            <w:tcBorders>
              <w:top w:val="nil"/>
              <w:bottom w:val="single" w:sz="8" w:space="0" w:color="000000"/>
              <w:right w:val="single" w:sz="8" w:space="0" w:color="000000"/>
            </w:tcBorders>
            <w:shd w:val="clear" w:color="auto" w:fill="005C84"/>
          </w:tcPr>
          <w:p w14:paraId="03336FBD" w14:textId="77777777" w:rsidR="005D10EE" w:rsidRDefault="005D10EE" w:rsidP="002655A2">
            <w:pPr>
              <w:rPr>
                <w:sz w:val="2"/>
                <w:szCs w:val="2"/>
              </w:rPr>
            </w:pPr>
          </w:p>
        </w:tc>
        <w:tc>
          <w:tcPr>
            <w:tcW w:w="8186" w:type="dxa"/>
            <w:tcBorders>
              <w:left w:val="single" w:sz="8" w:space="0" w:color="000000"/>
            </w:tcBorders>
          </w:tcPr>
          <w:p w14:paraId="67525C78" w14:textId="77777777" w:rsidR="005D10EE" w:rsidRDefault="005D10EE" w:rsidP="002655A2">
            <w:pPr>
              <w:pStyle w:val="TableParagraph"/>
              <w:spacing w:before="5"/>
              <w:ind w:left="102"/>
              <w:rPr>
                <w:sz w:val="18"/>
              </w:rPr>
            </w:pPr>
            <w:r>
              <w:rPr>
                <w:sz w:val="18"/>
              </w:rPr>
              <w:t>I take an inclusive approach, value the differences that people bring and encourage others</w:t>
            </w:r>
          </w:p>
          <w:p w14:paraId="5DB24FA2" w14:textId="77777777" w:rsidR="005D10EE" w:rsidRDefault="005D10EE" w:rsidP="002655A2">
            <w:pPr>
              <w:pStyle w:val="TableParagraph"/>
              <w:spacing w:before="33"/>
              <w:ind w:left="102"/>
              <w:rPr>
                <w:sz w:val="18"/>
              </w:rPr>
            </w:pPr>
            <w:r>
              <w:rPr>
                <w:sz w:val="18"/>
              </w:rPr>
              <w:t>to contribute and flourish</w:t>
            </w:r>
          </w:p>
        </w:tc>
      </w:tr>
      <w:tr w:rsidR="005D10EE" w14:paraId="33266E23" w14:textId="77777777" w:rsidTr="005D10EE">
        <w:trPr>
          <w:trHeight w:val="494"/>
        </w:trPr>
        <w:tc>
          <w:tcPr>
            <w:tcW w:w="1560" w:type="dxa"/>
            <w:vMerge/>
            <w:tcBorders>
              <w:top w:val="nil"/>
              <w:bottom w:val="single" w:sz="8" w:space="0" w:color="000000"/>
              <w:right w:val="single" w:sz="8" w:space="0" w:color="000000"/>
            </w:tcBorders>
            <w:shd w:val="clear" w:color="auto" w:fill="005C84"/>
          </w:tcPr>
          <w:p w14:paraId="227A4AAC" w14:textId="77777777" w:rsidR="005D10EE" w:rsidRDefault="005D10EE" w:rsidP="002655A2">
            <w:pPr>
              <w:rPr>
                <w:sz w:val="2"/>
                <w:szCs w:val="2"/>
              </w:rPr>
            </w:pPr>
          </w:p>
        </w:tc>
        <w:tc>
          <w:tcPr>
            <w:tcW w:w="8186" w:type="dxa"/>
            <w:tcBorders>
              <w:left w:val="single" w:sz="8" w:space="0" w:color="000000"/>
              <w:bottom w:val="single" w:sz="8" w:space="0" w:color="000000"/>
            </w:tcBorders>
          </w:tcPr>
          <w:p w14:paraId="488F60AE" w14:textId="77777777" w:rsidR="005D10EE" w:rsidRDefault="005D10EE" w:rsidP="002655A2">
            <w:pPr>
              <w:pStyle w:val="TableParagraph"/>
              <w:spacing w:before="8"/>
              <w:ind w:left="102"/>
              <w:rPr>
                <w:sz w:val="18"/>
              </w:rPr>
            </w:pPr>
            <w:r>
              <w:rPr>
                <w:sz w:val="18"/>
              </w:rPr>
              <w:t>I proactively work through challenge and conflict, considering others’ views to achieve</w:t>
            </w:r>
          </w:p>
          <w:p w14:paraId="3F7CD5E4" w14:textId="77777777" w:rsidR="005D10EE" w:rsidRDefault="005D10EE" w:rsidP="002655A2">
            <w:pPr>
              <w:pStyle w:val="TableParagraph"/>
              <w:spacing w:before="31"/>
              <w:ind w:left="102"/>
              <w:rPr>
                <w:sz w:val="18"/>
              </w:rPr>
            </w:pPr>
            <w:r>
              <w:rPr>
                <w:sz w:val="18"/>
              </w:rPr>
              <w:t>positive and productive outcomes</w:t>
            </w:r>
          </w:p>
        </w:tc>
      </w:tr>
      <w:tr w:rsidR="005D10EE" w14:paraId="36B35CC8" w14:textId="77777777" w:rsidTr="005D10EE">
        <w:trPr>
          <w:trHeight w:val="244"/>
        </w:trPr>
        <w:tc>
          <w:tcPr>
            <w:tcW w:w="9746" w:type="dxa"/>
            <w:gridSpan w:val="2"/>
            <w:tcBorders>
              <w:top w:val="single" w:sz="8" w:space="0" w:color="000000"/>
              <w:bottom w:val="single" w:sz="8" w:space="0" w:color="000000"/>
            </w:tcBorders>
            <w:shd w:val="clear" w:color="auto" w:fill="808080"/>
          </w:tcPr>
          <w:p w14:paraId="645BF42D" w14:textId="77777777" w:rsidR="005D10EE" w:rsidRDefault="005D10EE" w:rsidP="002655A2">
            <w:pPr>
              <w:pStyle w:val="TableParagraph"/>
              <w:rPr>
                <w:rFonts w:ascii="Times New Roman"/>
                <w:sz w:val="16"/>
              </w:rPr>
            </w:pPr>
          </w:p>
        </w:tc>
      </w:tr>
      <w:tr w:rsidR="005D10EE" w14:paraId="472DB766" w14:textId="77777777" w:rsidTr="005D10EE">
        <w:trPr>
          <w:trHeight w:val="239"/>
        </w:trPr>
        <w:tc>
          <w:tcPr>
            <w:tcW w:w="1560" w:type="dxa"/>
            <w:vMerge w:val="restart"/>
            <w:tcBorders>
              <w:top w:val="single" w:sz="8" w:space="0" w:color="000000"/>
              <w:bottom w:val="single" w:sz="8" w:space="0" w:color="000000"/>
              <w:right w:val="single" w:sz="8" w:space="0" w:color="000000"/>
            </w:tcBorders>
            <w:shd w:val="clear" w:color="auto" w:fill="939D9E"/>
          </w:tcPr>
          <w:p w14:paraId="19FB36DB" w14:textId="77777777" w:rsidR="005D10EE" w:rsidRDefault="005D10EE" w:rsidP="002655A2">
            <w:pPr>
              <w:pStyle w:val="TableParagraph"/>
              <w:spacing w:before="2"/>
              <w:rPr>
                <w:sz w:val="23"/>
              </w:rPr>
            </w:pPr>
          </w:p>
          <w:p w14:paraId="55742D00" w14:textId="77777777" w:rsidR="005D10EE" w:rsidRDefault="005D10EE" w:rsidP="002655A2">
            <w:pPr>
              <w:pStyle w:val="TableParagraph"/>
              <w:spacing w:line="276" w:lineRule="auto"/>
              <w:ind w:left="465" w:right="223" w:hanging="212"/>
              <w:rPr>
                <w:b/>
                <w:sz w:val="18"/>
              </w:rPr>
            </w:pPr>
            <w:r>
              <w:rPr>
                <w:b/>
                <w:color w:val="FFFFFF"/>
                <w:sz w:val="18"/>
              </w:rPr>
              <w:t>Developing Others</w:t>
            </w:r>
          </w:p>
        </w:tc>
        <w:tc>
          <w:tcPr>
            <w:tcW w:w="8186" w:type="dxa"/>
            <w:tcBorders>
              <w:top w:val="single" w:sz="8" w:space="0" w:color="000000"/>
              <w:left w:val="single" w:sz="8" w:space="0" w:color="000000"/>
            </w:tcBorders>
          </w:tcPr>
          <w:p w14:paraId="64EF30BD" w14:textId="77777777" w:rsidR="005D10EE" w:rsidRDefault="005D10EE" w:rsidP="002655A2">
            <w:pPr>
              <w:pStyle w:val="TableParagraph"/>
              <w:ind w:left="102"/>
              <w:rPr>
                <w:sz w:val="18"/>
              </w:rPr>
            </w:pPr>
            <w:r>
              <w:rPr>
                <w:sz w:val="18"/>
              </w:rPr>
              <w:t>I help to create an environment that engages and motivates others</w:t>
            </w:r>
          </w:p>
        </w:tc>
      </w:tr>
      <w:tr w:rsidR="005D10EE" w14:paraId="79D9C2E4" w14:textId="77777777" w:rsidTr="005D10EE">
        <w:trPr>
          <w:trHeight w:val="243"/>
        </w:trPr>
        <w:tc>
          <w:tcPr>
            <w:tcW w:w="1560" w:type="dxa"/>
            <w:vMerge/>
            <w:tcBorders>
              <w:top w:val="nil"/>
              <w:bottom w:val="single" w:sz="8" w:space="0" w:color="000000"/>
              <w:right w:val="single" w:sz="8" w:space="0" w:color="000000"/>
            </w:tcBorders>
            <w:shd w:val="clear" w:color="auto" w:fill="939D9E"/>
          </w:tcPr>
          <w:p w14:paraId="3FE19DBF" w14:textId="77777777" w:rsidR="005D10EE" w:rsidRDefault="005D10EE" w:rsidP="002655A2">
            <w:pPr>
              <w:rPr>
                <w:sz w:val="2"/>
                <w:szCs w:val="2"/>
              </w:rPr>
            </w:pPr>
          </w:p>
        </w:tc>
        <w:tc>
          <w:tcPr>
            <w:tcW w:w="8186" w:type="dxa"/>
            <w:tcBorders>
              <w:left w:val="single" w:sz="8" w:space="0" w:color="000000"/>
            </w:tcBorders>
          </w:tcPr>
          <w:p w14:paraId="4D6D6C1F" w14:textId="77777777" w:rsidR="005D10EE" w:rsidRDefault="005D10EE" w:rsidP="002655A2">
            <w:pPr>
              <w:pStyle w:val="TableParagraph"/>
              <w:spacing w:before="5"/>
              <w:ind w:left="102"/>
              <w:rPr>
                <w:sz w:val="18"/>
              </w:rPr>
            </w:pPr>
            <w:r>
              <w:rPr>
                <w:sz w:val="18"/>
              </w:rPr>
              <w:t>I take time to support and enable people to be the best they can</w:t>
            </w:r>
          </w:p>
        </w:tc>
      </w:tr>
      <w:tr w:rsidR="005D10EE" w14:paraId="170E87F1" w14:textId="77777777" w:rsidTr="005D10EE">
        <w:trPr>
          <w:trHeight w:val="241"/>
        </w:trPr>
        <w:tc>
          <w:tcPr>
            <w:tcW w:w="1560" w:type="dxa"/>
            <w:vMerge/>
            <w:tcBorders>
              <w:top w:val="nil"/>
              <w:bottom w:val="single" w:sz="8" w:space="0" w:color="000000"/>
              <w:right w:val="single" w:sz="8" w:space="0" w:color="000000"/>
            </w:tcBorders>
            <w:shd w:val="clear" w:color="auto" w:fill="939D9E"/>
          </w:tcPr>
          <w:p w14:paraId="321698AB" w14:textId="77777777" w:rsidR="005D10EE" w:rsidRDefault="005D10EE" w:rsidP="002655A2">
            <w:pPr>
              <w:rPr>
                <w:sz w:val="2"/>
                <w:szCs w:val="2"/>
              </w:rPr>
            </w:pPr>
          </w:p>
        </w:tc>
        <w:tc>
          <w:tcPr>
            <w:tcW w:w="8186" w:type="dxa"/>
            <w:tcBorders>
              <w:left w:val="single" w:sz="8" w:space="0" w:color="000000"/>
            </w:tcBorders>
          </w:tcPr>
          <w:p w14:paraId="27EBAB12" w14:textId="77777777" w:rsidR="005D10EE" w:rsidRDefault="005D10EE" w:rsidP="002655A2">
            <w:pPr>
              <w:pStyle w:val="TableParagraph"/>
              <w:spacing w:before="5"/>
              <w:ind w:left="102"/>
              <w:rPr>
                <w:sz w:val="18"/>
              </w:rPr>
            </w:pPr>
            <w:r>
              <w:rPr>
                <w:sz w:val="18"/>
              </w:rPr>
              <w:t xml:space="preserve">I </w:t>
            </w:r>
            <w:proofErr w:type="spellStart"/>
            <w:r>
              <w:rPr>
                <w:sz w:val="18"/>
              </w:rPr>
              <w:t>recognise</w:t>
            </w:r>
            <w:proofErr w:type="spellEnd"/>
            <w:r>
              <w:rPr>
                <w:sz w:val="18"/>
              </w:rPr>
              <w:t xml:space="preserve"> and value others’ achievements, give praise and celebrate their success</w:t>
            </w:r>
          </w:p>
        </w:tc>
      </w:tr>
      <w:tr w:rsidR="005D10EE" w14:paraId="744D2C95" w14:textId="77777777" w:rsidTr="005D10EE">
        <w:trPr>
          <w:trHeight w:val="248"/>
        </w:trPr>
        <w:tc>
          <w:tcPr>
            <w:tcW w:w="1560" w:type="dxa"/>
            <w:vMerge/>
            <w:tcBorders>
              <w:top w:val="nil"/>
              <w:bottom w:val="single" w:sz="8" w:space="0" w:color="000000"/>
              <w:right w:val="single" w:sz="8" w:space="0" w:color="000000"/>
            </w:tcBorders>
            <w:shd w:val="clear" w:color="auto" w:fill="939D9E"/>
          </w:tcPr>
          <w:p w14:paraId="2381D715" w14:textId="77777777" w:rsidR="005D10EE" w:rsidRDefault="005D10EE" w:rsidP="002655A2">
            <w:pPr>
              <w:rPr>
                <w:sz w:val="2"/>
                <w:szCs w:val="2"/>
              </w:rPr>
            </w:pPr>
          </w:p>
        </w:tc>
        <w:tc>
          <w:tcPr>
            <w:tcW w:w="8186" w:type="dxa"/>
            <w:tcBorders>
              <w:left w:val="single" w:sz="8" w:space="0" w:color="000000"/>
              <w:bottom w:val="single" w:sz="8" w:space="0" w:color="000000"/>
            </w:tcBorders>
          </w:tcPr>
          <w:p w14:paraId="472512C0" w14:textId="77777777" w:rsidR="005D10EE" w:rsidRDefault="005D10EE" w:rsidP="002655A2">
            <w:pPr>
              <w:pStyle w:val="TableParagraph"/>
              <w:spacing w:before="8"/>
              <w:ind w:left="102"/>
              <w:rPr>
                <w:sz w:val="18"/>
              </w:rPr>
            </w:pPr>
            <w:r>
              <w:rPr>
                <w:sz w:val="18"/>
              </w:rPr>
              <w:t>I deliver balanced feedback to enable others to improve their contribution</w:t>
            </w:r>
          </w:p>
        </w:tc>
      </w:tr>
      <w:tr w:rsidR="005D10EE" w14:paraId="53C83B35" w14:textId="77777777" w:rsidTr="005D10EE">
        <w:trPr>
          <w:trHeight w:val="244"/>
        </w:trPr>
        <w:tc>
          <w:tcPr>
            <w:tcW w:w="9746" w:type="dxa"/>
            <w:gridSpan w:val="2"/>
            <w:tcBorders>
              <w:top w:val="single" w:sz="8" w:space="0" w:color="000000"/>
              <w:bottom w:val="single" w:sz="8" w:space="0" w:color="000000"/>
            </w:tcBorders>
            <w:shd w:val="clear" w:color="auto" w:fill="808080"/>
          </w:tcPr>
          <w:p w14:paraId="4FB4525B" w14:textId="77777777" w:rsidR="005D10EE" w:rsidRDefault="005D10EE" w:rsidP="002655A2">
            <w:pPr>
              <w:pStyle w:val="TableParagraph"/>
              <w:rPr>
                <w:rFonts w:ascii="Times New Roman"/>
                <w:sz w:val="16"/>
              </w:rPr>
            </w:pPr>
          </w:p>
        </w:tc>
      </w:tr>
      <w:tr w:rsidR="005D10EE" w14:paraId="79D9BA87" w14:textId="77777777" w:rsidTr="005D10EE">
        <w:trPr>
          <w:trHeight w:val="239"/>
        </w:trPr>
        <w:tc>
          <w:tcPr>
            <w:tcW w:w="1560" w:type="dxa"/>
            <w:vMerge w:val="restart"/>
            <w:tcBorders>
              <w:top w:val="single" w:sz="8" w:space="0" w:color="000000"/>
              <w:bottom w:val="single" w:sz="8" w:space="0" w:color="000000"/>
              <w:right w:val="single" w:sz="8" w:space="0" w:color="000000"/>
            </w:tcBorders>
            <w:shd w:val="clear" w:color="auto" w:fill="0097C3"/>
          </w:tcPr>
          <w:p w14:paraId="43944B67" w14:textId="77777777" w:rsidR="005D10EE" w:rsidRDefault="005D10EE" w:rsidP="002655A2">
            <w:pPr>
              <w:pStyle w:val="TableParagraph"/>
              <w:rPr>
                <w:sz w:val="20"/>
              </w:rPr>
            </w:pPr>
          </w:p>
          <w:p w14:paraId="2B1D7E85" w14:textId="77777777" w:rsidR="005D10EE" w:rsidRDefault="005D10EE" w:rsidP="002655A2">
            <w:pPr>
              <w:pStyle w:val="TableParagraph"/>
              <w:spacing w:before="11"/>
              <w:rPr>
                <w:sz w:val="23"/>
              </w:rPr>
            </w:pPr>
          </w:p>
          <w:p w14:paraId="258B6E76" w14:textId="77777777" w:rsidR="005D10EE" w:rsidRDefault="005D10EE" w:rsidP="002655A2">
            <w:pPr>
              <w:pStyle w:val="TableParagraph"/>
              <w:spacing w:line="276" w:lineRule="auto"/>
              <w:ind w:left="446" w:right="271" w:hanging="147"/>
              <w:rPr>
                <w:b/>
                <w:sz w:val="18"/>
              </w:rPr>
            </w:pPr>
            <w:r>
              <w:rPr>
                <w:b/>
                <w:color w:val="FFFFFF"/>
                <w:sz w:val="18"/>
              </w:rPr>
              <w:t>Delivering Quality</w:t>
            </w:r>
          </w:p>
        </w:tc>
        <w:tc>
          <w:tcPr>
            <w:tcW w:w="8186" w:type="dxa"/>
            <w:tcBorders>
              <w:top w:val="single" w:sz="8" w:space="0" w:color="000000"/>
              <w:left w:val="single" w:sz="8" w:space="0" w:color="000000"/>
            </w:tcBorders>
          </w:tcPr>
          <w:p w14:paraId="71197CE8" w14:textId="77777777" w:rsidR="005D10EE" w:rsidRDefault="005D10EE" w:rsidP="002655A2">
            <w:pPr>
              <w:pStyle w:val="TableParagraph"/>
              <w:spacing w:before="3"/>
              <w:ind w:left="102"/>
              <w:rPr>
                <w:sz w:val="18"/>
              </w:rPr>
            </w:pPr>
            <w:r>
              <w:rPr>
                <w:sz w:val="18"/>
              </w:rPr>
              <w:t>I identify opportunities and take action to be simply better</w:t>
            </w:r>
          </w:p>
        </w:tc>
      </w:tr>
      <w:tr w:rsidR="005D10EE" w14:paraId="0A51F31E" w14:textId="77777777" w:rsidTr="005D10EE">
        <w:trPr>
          <w:trHeight w:val="488"/>
        </w:trPr>
        <w:tc>
          <w:tcPr>
            <w:tcW w:w="1560" w:type="dxa"/>
            <w:vMerge/>
            <w:tcBorders>
              <w:top w:val="nil"/>
              <w:bottom w:val="single" w:sz="8" w:space="0" w:color="000000"/>
              <w:right w:val="single" w:sz="8" w:space="0" w:color="000000"/>
            </w:tcBorders>
            <w:shd w:val="clear" w:color="auto" w:fill="0097C3"/>
          </w:tcPr>
          <w:p w14:paraId="30D5BCC3" w14:textId="77777777" w:rsidR="005D10EE" w:rsidRDefault="005D10EE" w:rsidP="002655A2">
            <w:pPr>
              <w:rPr>
                <w:sz w:val="2"/>
                <w:szCs w:val="2"/>
              </w:rPr>
            </w:pPr>
          </w:p>
        </w:tc>
        <w:tc>
          <w:tcPr>
            <w:tcW w:w="8186" w:type="dxa"/>
            <w:tcBorders>
              <w:left w:val="single" w:sz="8" w:space="0" w:color="000000"/>
            </w:tcBorders>
          </w:tcPr>
          <w:p w14:paraId="12B75817" w14:textId="77777777" w:rsidR="005D10EE" w:rsidRDefault="005D10EE" w:rsidP="002655A2">
            <w:pPr>
              <w:pStyle w:val="TableParagraph"/>
              <w:spacing w:before="5"/>
              <w:ind w:left="102"/>
              <w:rPr>
                <w:sz w:val="18"/>
              </w:rPr>
            </w:pPr>
            <w:r>
              <w:rPr>
                <w:sz w:val="18"/>
              </w:rPr>
              <w:t xml:space="preserve">I plan and </w:t>
            </w:r>
            <w:proofErr w:type="spellStart"/>
            <w:r>
              <w:rPr>
                <w:sz w:val="18"/>
              </w:rPr>
              <w:t>prioritise</w:t>
            </w:r>
            <w:proofErr w:type="spellEnd"/>
            <w:r>
              <w:rPr>
                <w:sz w:val="18"/>
              </w:rPr>
              <w:t xml:space="preserve"> efficiently and effectively, taking account of people, processes and</w:t>
            </w:r>
          </w:p>
          <w:p w14:paraId="1EBB1644" w14:textId="77777777" w:rsidR="005D10EE" w:rsidRDefault="005D10EE" w:rsidP="002655A2">
            <w:pPr>
              <w:pStyle w:val="TableParagraph"/>
              <w:spacing w:before="33"/>
              <w:ind w:left="102"/>
              <w:rPr>
                <w:sz w:val="18"/>
              </w:rPr>
            </w:pPr>
            <w:r>
              <w:rPr>
                <w:sz w:val="18"/>
              </w:rPr>
              <w:t>resources</w:t>
            </w:r>
          </w:p>
        </w:tc>
      </w:tr>
      <w:tr w:rsidR="005D10EE" w14:paraId="05EC99A6" w14:textId="77777777" w:rsidTr="005D10EE">
        <w:trPr>
          <w:trHeight w:val="486"/>
        </w:trPr>
        <w:tc>
          <w:tcPr>
            <w:tcW w:w="1560" w:type="dxa"/>
            <w:vMerge/>
            <w:tcBorders>
              <w:top w:val="nil"/>
              <w:bottom w:val="single" w:sz="8" w:space="0" w:color="000000"/>
              <w:right w:val="single" w:sz="8" w:space="0" w:color="000000"/>
            </w:tcBorders>
            <w:shd w:val="clear" w:color="auto" w:fill="0097C3"/>
          </w:tcPr>
          <w:p w14:paraId="04E87329" w14:textId="77777777" w:rsidR="005D10EE" w:rsidRDefault="005D10EE" w:rsidP="002655A2">
            <w:pPr>
              <w:rPr>
                <w:sz w:val="2"/>
                <w:szCs w:val="2"/>
              </w:rPr>
            </w:pPr>
          </w:p>
        </w:tc>
        <w:tc>
          <w:tcPr>
            <w:tcW w:w="8186" w:type="dxa"/>
            <w:tcBorders>
              <w:left w:val="single" w:sz="8" w:space="0" w:color="000000"/>
            </w:tcBorders>
          </w:tcPr>
          <w:p w14:paraId="64969447" w14:textId="77777777" w:rsidR="005D10EE" w:rsidRDefault="005D10EE" w:rsidP="002655A2">
            <w:pPr>
              <w:pStyle w:val="TableParagraph"/>
              <w:spacing w:before="5"/>
              <w:ind w:left="102"/>
              <w:rPr>
                <w:sz w:val="18"/>
              </w:rPr>
            </w:pPr>
            <w:r>
              <w:rPr>
                <w:sz w:val="18"/>
              </w:rPr>
              <w:t>I am accountable, for tackling issues, making difficult decisions and seeing them through</w:t>
            </w:r>
          </w:p>
          <w:p w14:paraId="7FC36452" w14:textId="77777777" w:rsidR="005D10EE" w:rsidRDefault="005D10EE" w:rsidP="002655A2">
            <w:pPr>
              <w:pStyle w:val="TableParagraph"/>
              <w:spacing w:before="33"/>
              <w:ind w:left="102"/>
              <w:rPr>
                <w:sz w:val="18"/>
              </w:rPr>
            </w:pPr>
            <w:r>
              <w:rPr>
                <w:sz w:val="18"/>
              </w:rPr>
              <w:t>to conclusion</w:t>
            </w:r>
          </w:p>
        </w:tc>
      </w:tr>
      <w:tr w:rsidR="005D10EE" w14:paraId="1E90FFB2" w14:textId="77777777" w:rsidTr="005D10EE">
        <w:trPr>
          <w:trHeight w:val="248"/>
        </w:trPr>
        <w:tc>
          <w:tcPr>
            <w:tcW w:w="1560" w:type="dxa"/>
            <w:vMerge/>
            <w:tcBorders>
              <w:top w:val="nil"/>
              <w:bottom w:val="single" w:sz="8" w:space="0" w:color="000000"/>
              <w:right w:val="single" w:sz="8" w:space="0" w:color="000000"/>
            </w:tcBorders>
            <w:shd w:val="clear" w:color="auto" w:fill="0097C3"/>
          </w:tcPr>
          <w:p w14:paraId="60CF3285" w14:textId="77777777" w:rsidR="005D10EE" w:rsidRDefault="005D10EE" w:rsidP="002655A2">
            <w:pPr>
              <w:rPr>
                <w:sz w:val="2"/>
                <w:szCs w:val="2"/>
              </w:rPr>
            </w:pPr>
          </w:p>
        </w:tc>
        <w:tc>
          <w:tcPr>
            <w:tcW w:w="8186" w:type="dxa"/>
            <w:tcBorders>
              <w:left w:val="single" w:sz="8" w:space="0" w:color="000000"/>
              <w:bottom w:val="single" w:sz="8" w:space="0" w:color="000000"/>
            </w:tcBorders>
          </w:tcPr>
          <w:p w14:paraId="07D20185" w14:textId="77777777" w:rsidR="005D10EE" w:rsidRDefault="005D10EE" w:rsidP="002655A2">
            <w:pPr>
              <w:pStyle w:val="TableParagraph"/>
              <w:spacing w:before="5"/>
              <w:ind w:left="102"/>
              <w:rPr>
                <w:sz w:val="18"/>
              </w:rPr>
            </w:pPr>
            <w:r>
              <w:rPr>
                <w:sz w:val="18"/>
              </w:rPr>
              <w:t>I encourage creativity and innovation to deliver workable solutions</w:t>
            </w:r>
          </w:p>
        </w:tc>
      </w:tr>
      <w:tr w:rsidR="005D10EE" w14:paraId="1D8A6FF3" w14:textId="77777777" w:rsidTr="005D10EE">
        <w:trPr>
          <w:trHeight w:val="243"/>
        </w:trPr>
        <w:tc>
          <w:tcPr>
            <w:tcW w:w="9746" w:type="dxa"/>
            <w:gridSpan w:val="2"/>
            <w:tcBorders>
              <w:top w:val="single" w:sz="8" w:space="0" w:color="000000"/>
              <w:bottom w:val="single" w:sz="8" w:space="0" w:color="000000"/>
            </w:tcBorders>
            <w:shd w:val="clear" w:color="auto" w:fill="808080"/>
          </w:tcPr>
          <w:p w14:paraId="3BAE01DE" w14:textId="77777777" w:rsidR="005D10EE" w:rsidRDefault="005D10EE" w:rsidP="002655A2">
            <w:pPr>
              <w:pStyle w:val="TableParagraph"/>
              <w:rPr>
                <w:rFonts w:ascii="Times New Roman"/>
                <w:sz w:val="16"/>
              </w:rPr>
            </w:pPr>
          </w:p>
        </w:tc>
      </w:tr>
      <w:tr w:rsidR="005D10EE" w14:paraId="07B1DF9A" w14:textId="77777777" w:rsidTr="005D10EE">
        <w:trPr>
          <w:trHeight w:val="244"/>
        </w:trPr>
        <w:tc>
          <w:tcPr>
            <w:tcW w:w="1560" w:type="dxa"/>
            <w:vMerge w:val="restart"/>
            <w:tcBorders>
              <w:top w:val="single" w:sz="8" w:space="0" w:color="000000"/>
              <w:right w:val="single" w:sz="8" w:space="0" w:color="000000"/>
            </w:tcBorders>
            <w:shd w:val="clear" w:color="auto" w:fill="51616E"/>
          </w:tcPr>
          <w:p w14:paraId="62F58FFF" w14:textId="77777777" w:rsidR="005D10EE" w:rsidRDefault="005D10EE" w:rsidP="002655A2">
            <w:pPr>
              <w:pStyle w:val="TableParagraph"/>
              <w:rPr>
                <w:sz w:val="20"/>
              </w:rPr>
            </w:pPr>
          </w:p>
          <w:p w14:paraId="01A217DC" w14:textId="77777777" w:rsidR="005D10EE" w:rsidRDefault="005D10EE" w:rsidP="002655A2">
            <w:pPr>
              <w:pStyle w:val="TableParagraph"/>
              <w:rPr>
                <w:sz w:val="24"/>
              </w:rPr>
            </w:pPr>
          </w:p>
          <w:p w14:paraId="427A0DD1" w14:textId="77777777" w:rsidR="005D10EE" w:rsidRDefault="005D10EE" w:rsidP="002655A2">
            <w:pPr>
              <w:pStyle w:val="TableParagraph"/>
              <w:spacing w:line="276" w:lineRule="auto"/>
              <w:ind w:left="151" w:right="117" w:firstLine="283"/>
              <w:rPr>
                <w:b/>
                <w:sz w:val="18"/>
              </w:rPr>
            </w:pPr>
            <w:r>
              <w:rPr>
                <w:b/>
                <w:color w:val="FFFFFF"/>
                <w:sz w:val="18"/>
              </w:rPr>
              <w:t>Driving Sustainability</w:t>
            </w:r>
          </w:p>
        </w:tc>
        <w:tc>
          <w:tcPr>
            <w:tcW w:w="8186" w:type="dxa"/>
            <w:tcBorders>
              <w:top w:val="single" w:sz="8" w:space="0" w:color="000000"/>
              <w:left w:val="single" w:sz="8" w:space="0" w:color="000000"/>
            </w:tcBorders>
          </w:tcPr>
          <w:p w14:paraId="5F70DBEC" w14:textId="77777777" w:rsidR="005D10EE" w:rsidRDefault="005D10EE" w:rsidP="002655A2">
            <w:pPr>
              <w:pStyle w:val="TableParagraph"/>
              <w:spacing w:before="1"/>
              <w:ind w:left="102"/>
              <w:rPr>
                <w:sz w:val="18"/>
              </w:rPr>
            </w:pPr>
            <w:r>
              <w:rPr>
                <w:sz w:val="18"/>
              </w:rPr>
              <w:t>I consider the impact on people before taking decisions or actions that may affect them</w:t>
            </w:r>
          </w:p>
        </w:tc>
      </w:tr>
      <w:tr w:rsidR="005D10EE" w14:paraId="3C829832" w14:textId="77777777" w:rsidTr="005D10EE">
        <w:trPr>
          <w:trHeight w:val="253"/>
        </w:trPr>
        <w:tc>
          <w:tcPr>
            <w:tcW w:w="1560" w:type="dxa"/>
            <w:vMerge/>
            <w:tcBorders>
              <w:top w:val="nil"/>
              <w:right w:val="single" w:sz="8" w:space="0" w:color="000000"/>
            </w:tcBorders>
            <w:shd w:val="clear" w:color="auto" w:fill="51616E"/>
          </w:tcPr>
          <w:p w14:paraId="4DDBDBE1" w14:textId="77777777" w:rsidR="005D10EE" w:rsidRDefault="005D10EE" w:rsidP="002655A2">
            <w:pPr>
              <w:rPr>
                <w:sz w:val="2"/>
                <w:szCs w:val="2"/>
              </w:rPr>
            </w:pPr>
          </w:p>
        </w:tc>
        <w:tc>
          <w:tcPr>
            <w:tcW w:w="8186" w:type="dxa"/>
            <w:tcBorders>
              <w:left w:val="single" w:sz="8" w:space="0" w:color="000000"/>
            </w:tcBorders>
          </w:tcPr>
          <w:p w14:paraId="068F24C7" w14:textId="77777777" w:rsidR="005D10EE" w:rsidRDefault="005D10EE" w:rsidP="002655A2">
            <w:pPr>
              <w:pStyle w:val="TableParagraph"/>
              <w:spacing w:before="10"/>
              <w:ind w:left="102"/>
              <w:rPr>
                <w:sz w:val="18"/>
              </w:rPr>
            </w:pPr>
            <w:r>
              <w:rPr>
                <w:sz w:val="18"/>
              </w:rPr>
              <w:t>I embrace, enable and embed change effectively</w:t>
            </w:r>
          </w:p>
        </w:tc>
      </w:tr>
      <w:tr w:rsidR="005D10EE" w14:paraId="1AC070C9" w14:textId="77777777" w:rsidTr="005D10EE">
        <w:trPr>
          <w:trHeight w:val="496"/>
        </w:trPr>
        <w:tc>
          <w:tcPr>
            <w:tcW w:w="1560" w:type="dxa"/>
            <w:vMerge/>
            <w:tcBorders>
              <w:top w:val="nil"/>
              <w:right w:val="single" w:sz="8" w:space="0" w:color="000000"/>
            </w:tcBorders>
            <w:shd w:val="clear" w:color="auto" w:fill="51616E"/>
          </w:tcPr>
          <w:p w14:paraId="79158EF3" w14:textId="77777777" w:rsidR="005D10EE" w:rsidRDefault="005D10EE" w:rsidP="002655A2">
            <w:pPr>
              <w:rPr>
                <w:sz w:val="2"/>
                <w:szCs w:val="2"/>
              </w:rPr>
            </w:pPr>
          </w:p>
        </w:tc>
        <w:tc>
          <w:tcPr>
            <w:tcW w:w="8186" w:type="dxa"/>
            <w:tcBorders>
              <w:left w:val="single" w:sz="8" w:space="0" w:color="000000"/>
            </w:tcBorders>
          </w:tcPr>
          <w:p w14:paraId="4B1A09D8" w14:textId="77777777" w:rsidR="005D10EE" w:rsidRDefault="005D10EE" w:rsidP="002655A2">
            <w:pPr>
              <w:pStyle w:val="TableParagraph"/>
              <w:spacing w:before="10"/>
              <w:ind w:left="102"/>
              <w:rPr>
                <w:sz w:val="18"/>
              </w:rPr>
            </w:pPr>
            <w:r>
              <w:rPr>
                <w:sz w:val="18"/>
              </w:rPr>
              <w:t>I regularly take account of external and internal factors, assessing the need to change and</w:t>
            </w:r>
          </w:p>
          <w:p w14:paraId="40F89031" w14:textId="77777777" w:rsidR="005D10EE" w:rsidRDefault="005D10EE" w:rsidP="002655A2">
            <w:pPr>
              <w:pStyle w:val="TableParagraph"/>
              <w:spacing w:before="33"/>
              <w:ind w:left="102"/>
              <w:rPr>
                <w:sz w:val="18"/>
              </w:rPr>
            </w:pPr>
            <w:r>
              <w:rPr>
                <w:sz w:val="18"/>
              </w:rPr>
              <w:t>gaining support to move forward</w:t>
            </w:r>
          </w:p>
        </w:tc>
      </w:tr>
      <w:tr w:rsidR="005D10EE" w14:paraId="7EC9D7A3" w14:textId="77777777" w:rsidTr="005D10EE">
        <w:trPr>
          <w:trHeight w:val="498"/>
        </w:trPr>
        <w:tc>
          <w:tcPr>
            <w:tcW w:w="1560" w:type="dxa"/>
            <w:vMerge/>
            <w:tcBorders>
              <w:top w:val="nil"/>
              <w:right w:val="single" w:sz="8" w:space="0" w:color="000000"/>
            </w:tcBorders>
            <w:shd w:val="clear" w:color="auto" w:fill="51616E"/>
          </w:tcPr>
          <w:p w14:paraId="63B37F59" w14:textId="77777777" w:rsidR="005D10EE" w:rsidRDefault="005D10EE" w:rsidP="002655A2">
            <w:pPr>
              <w:rPr>
                <w:sz w:val="2"/>
                <w:szCs w:val="2"/>
              </w:rPr>
            </w:pPr>
          </w:p>
        </w:tc>
        <w:tc>
          <w:tcPr>
            <w:tcW w:w="8186" w:type="dxa"/>
            <w:tcBorders>
              <w:left w:val="single" w:sz="8" w:space="0" w:color="000000"/>
            </w:tcBorders>
          </w:tcPr>
          <w:p w14:paraId="7829593D" w14:textId="77777777" w:rsidR="005D10EE" w:rsidRDefault="005D10EE" w:rsidP="002655A2">
            <w:pPr>
              <w:pStyle w:val="TableParagraph"/>
              <w:spacing w:before="13"/>
              <w:ind w:left="102"/>
              <w:rPr>
                <w:sz w:val="18"/>
              </w:rPr>
            </w:pPr>
            <w:r>
              <w:rPr>
                <w:sz w:val="18"/>
              </w:rPr>
              <w:t>I take time to understand our University vision and direction and communicate this to</w:t>
            </w:r>
          </w:p>
          <w:p w14:paraId="6551662E" w14:textId="77777777" w:rsidR="005D10EE" w:rsidRDefault="005D10EE" w:rsidP="002655A2">
            <w:pPr>
              <w:pStyle w:val="TableParagraph"/>
              <w:spacing w:before="30"/>
              <w:ind w:left="102"/>
              <w:rPr>
                <w:sz w:val="18"/>
              </w:rPr>
            </w:pPr>
            <w:r>
              <w:rPr>
                <w:sz w:val="18"/>
              </w:rPr>
              <w:t>others</w:t>
            </w:r>
          </w:p>
        </w:tc>
      </w:tr>
    </w:tbl>
    <w:p w14:paraId="20627BC2" w14:textId="77777777" w:rsidR="005D10EE" w:rsidRDefault="005D10EE" w:rsidP="005D10EE">
      <w:pPr>
        <w:rPr>
          <w:sz w:val="52"/>
        </w:rPr>
      </w:pPr>
      <w:r>
        <w:rPr>
          <w:color w:val="808080"/>
          <w:sz w:val="24"/>
        </w:rPr>
        <w:t xml:space="preserve">Appendix 2. </w:t>
      </w:r>
      <w:r w:rsidRPr="00210458">
        <w:rPr>
          <w:color w:val="808080"/>
          <w:sz w:val="32"/>
          <w:szCs w:val="32"/>
        </w:rPr>
        <w:t>Line Manager Expectations</w:t>
      </w:r>
    </w:p>
    <w:p w14:paraId="7D32788C" w14:textId="77777777" w:rsidR="005D10EE" w:rsidRPr="00210458" w:rsidRDefault="005D10EE" w:rsidP="005D10EE">
      <w:pPr>
        <w:pStyle w:val="BodyText"/>
        <w:spacing w:before="242"/>
        <w:rPr>
          <w:rFonts w:ascii="Lucida Sans" w:hAnsi="Lucida Sans" w:cstheme="minorHAnsi"/>
          <w:b w:val="0"/>
          <w:sz w:val="18"/>
          <w:szCs w:val="18"/>
        </w:rPr>
      </w:pPr>
      <w:r w:rsidRPr="00210458">
        <w:rPr>
          <w:rFonts w:ascii="Lucida Sans" w:hAnsi="Lucida Sans" w:cstheme="minorHAnsi"/>
          <w:b w:val="0"/>
          <w:sz w:val="18"/>
          <w:szCs w:val="18"/>
        </w:rPr>
        <w:t>The statements below provide additional clarity on what is expected of our line managers and supervisors.</w:t>
      </w:r>
    </w:p>
    <w:p w14:paraId="1447801C" w14:textId="77777777" w:rsidR="005D10EE" w:rsidRPr="00210458" w:rsidRDefault="005D10EE" w:rsidP="005D10EE">
      <w:pPr>
        <w:pStyle w:val="BodyText"/>
        <w:spacing w:before="5"/>
        <w:rPr>
          <w:rFonts w:ascii="Lucida Sans" w:hAnsi="Lucida Sans" w:cstheme="minorHAnsi"/>
          <w:b w:val="0"/>
          <w:sz w:val="18"/>
          <w:szCs w:val="18"/>
        </w:rPr>
      </w:pPr>
    </w:p>
    <w:p w14:paraId="160A5F5B" w14:textId="77777777" w:rsidR="005D10EE" w:rsidRPr="00210458" w:rsidRDefault="005D10EE" w:rsidP="005D10EE">
      <w:pPr>
        <w:pStyle w:val="BodyText"/>
        <w:ind w:right="1053"/>
        <w:rPr>
          <w:rFonts w:ascii="Lucida Sans" w:hAnsi="Lucida Sans" w:cstheme="minorHAnsi"/>
          <w:b w:val="0"/>
          <w:sz w:val="18"/>
          <w:szCs w:val="18"/>
        </w:rPr>
      </w:pPr>
      <w:r w:rsidRPr="00210458">
        <w:rPr>
          <w:rFonts w:ascii="Lucida Sans" w:hAnsi="Lucida Sans" w:cstheme="minorHAnsi"/>
          <w:b w:val="0"/>
          <w:sz w:val="18"/>
          <w:szCs w:val="18"/>
        </w:rPr>
        <w:t>Managing People: Manage and support your peoples work productivity, performance, wellbeing and development to maximise their contribution and enable personal growth.</w:t>
      </w:r>
    </w:p>
    <w:p w14:paraId="26F8EDD7" w14:textId="77777777" w:rsidR="005D10EE" w:rsidRDefault="005D10EE" w:rsidP="005D10EE">
      <w:pPr>
        <w:pStyle w:val="BodyText"/>
        <w:ind w:right="156"/>
        <w:rPr>
          <w:rFonts w:ascii="Lucida Sans" w:hAnsi="Lucida Sans" w:cstheme="minorHAnsi"/>
          <w:b w:val="0"/>
          <w:sz w:val="18"/>
          <w:szCs w:val="18"/>
        </w:rPr>
      </w:pPr>
    </w:p>
    <w:p w14:paraId="36C92B65" w14:textId="77777777" w:rsidR="005D10EE" w:rsidRPr="00210458" w:rsidRDefault="005D10EE" w:rsidP="005D10EE">
      <w:pPr>
        <w:pStyle w:val="BodyText"/>
        <w:ind w:right="156"/>
        <w:rPr>
          <w:rFonts w:ascii="Lucida Sans" w:hAnsi="Lucida Sans" w:cstheme="minorHAnsi"/>
          <w:b w:val="0"/>
          <w:sz w:val="18"/>
          <w:szCs w:val="18"/>
        </w:rPr>
      </w:pPr>
      <w:r w:rsidRPr="00210458">
        <w:rPr>
          <w:rFonts w:ascii="Lucida Sans" w:hAnsi="Lucida Sans" w:cstheme="minorHAnsi"/>
          <w:b w:val="0"/>
          <w:sz w:val="18"/>
          <w:szCs w:val="18"/>
        </w:rPr>
        <w:t>Managing the Student and Customer Experience: Ensuring our students and the customer are at the centre of everything we do, always considering their needs before acting, to ensure we deliver a high quality experience every time.</w:t>
      </w:r>
    </w:p>
    <w:p w14:paraId="5E9296CF" w14:textId="77777777" w:rsidR="005D10EE" w:rsidRPr="00210458" w:rsidRDefault="005D10EE" w:rsidP="005D10EE">
      <w:pPr>
        <w:pStyle w:val="BodyText"/>
        <w:spacing w:before="3"/>
        <w:rPr>
          <w:rFonts w:ascii="Lucida Sans" w:hAnsi="Lucida Sans" w:cstheme="minorHAnsi"/>
          <w:b w:val="0"/>
          <w:sz w:val="18"/>
          <w:szCs w:val="18"/>
        </w:rPr>
      </w:pPr>
    </w:p>
    <w:p w14:paraId="38B06A3A" w14:textId="77777777" w:rsidR="005D10EE" w:rsidRPr="00210458" w:rsidRDefault="005D10EE" w:rsidP="005D10EE">
      <w:pPr>
        <w:pStyle w:val="BodyText"/>
        <w:ind w:right="400"/>
        <w:rPr>
          <w:rFonts w:ascii="Lucida Sans" w:hAnsi="Lucida Sans" w:cstheme="minorHAnsi"/>
          <w:b w:val="0"/>
          <w:sz w:val="18"/>
          <w:szCs w:val="18"/>
        </w:rPr>
      </w:pPr>
      <w:r w:rsidRPr="00210458">
        <w:rPr>
          <w:rFonts w:ascii="Lucida Sans" w:hAnsi="Lucida Sans" w:cstheme="minorHAnsi"/>
          <w:b w:val="0"/>
          <w:sz w:val="18"/>
          <w:szCs w:val="18"/>
        </w:rPr>
        <w:t>Managing Financial Decisions: Make well informed and timely financial decisions with an understanding of the consequences and impact on the financial sustainability of the University.</w:t>
      </w:r>
    </w:p>
    <w:p w14:paraId="62E8038B" w14:textId="77777777" w:rsidR="005D10EE" w:rsidRPr="00210458" w:rsidRDefault="005D10EE" w:rsidP="005D10EE">
      <w:pPr>
        <w:pStyle w:val="BodyText"/>
        <w:spacing w:before="4"/>
        <w:rPr>
          <w:rFonts w:ascii="Lucida Sans" w:hAnsi="Lucida Sans" w:cstheme="minorHAnsi"/>
          <w:b w:val="0"/>
          <w:sz w:val="18"/>
          <w:szCs w:val="18"/>
        </w:rPr>
      </w:pPr>
    </w:p>
    <w:p w14:paraId="79DCC87B" w14:textId="77777777" w:rsidR="005D10EE" w:rsidRPr="00210458" w:rsidRDefault="005D10EE" w:rsidP="005D10EE">
      <w:pPr>
        <w:pStyle w:val="BodyText"/>
        <w:ind w:right="793"/>
        <w:rPr>
          <w:rFonts w:ascii="Lucida Sans" w:hAnsi="Lucida Sans" w:cstheme="minorHAnsi"/>
          <w:b w:val="0"/>
          <w:sz w:val="18"/>
          <w:szCs w:val="18"/>
        </w:rPr>
      </w:pPr>
      <w:r w:rsidRPr="00210458">
        <w:rPr>
          <w:rFonts w:ascii="Lucida Sans" w:hAnsi="Lucida Sans" w:cstheme="minorHAnsi"/>
          <w:b w:val="0"/>
          <w:sz w:val="18"/>
          <w:szCs w:val="18"/>
        </w:rPr>
        <w:t>Managing Compliance: Understand and apply the University regulations, policies, guidelines, and legal requirements to ensure continued operational compliance.</w:t>
      </w:r>
    </w:p>
    <w:p w14:paraId="2604007C" w14:textId="77777777" w:rsidR="005D10EE" w:rsidRPr="00210458" w:rsidRDefault="005D10EE" w:rsidP="005D10EE">
      <w:pPr>
        <w:pStyle w:val="BodyText"/>
        <w:spacing w:before="4"/>
        <w:rPr>
          <w:rFonts w:ascii="Lucida Sans" w:hAnsi="Lucida Sans" w:cstheme="minorHAnsi"/>
          <w:b w:val="0"/>
          <w:sz w:val="18"/>
          <w:szCs w:val="18"/>
        </w:rPr>
      </w:pPr>
    </w:p>
    <w:p w14:paraId="02935ACF" w14:textId="77777777" w:rsidR="005D10EE" w:rsidRPr="009233A6" w:rsidRDefault="005D10EE" w:rsidP="005D10EE">
      <w:pPr>
        <w:pStyle w:val="BodyText"/>
        <w:ind w:right="303"/>
        <w:rPr>
          <w:rFonts w:cs="Calibri"/>
          <w:szCs w:val="18"/>
        </w:rPr>
      </w:pPr>
      <w:r w:rsidRPr="00210458">
        <w:rPr>
          <w:rFonts w:ascii="Lucida Sans" w:hAnsi="Lucida Sans" w:cstheme="minorHAnsi"/>
          <w:b w:val="0"/>
          <w:sz w:val="18"/>
          <w:szCs w:val="18"/>
        </w:rPr>
        <w:t>Managing Risk: Identify potential risks, assess probability and impact and take appropriate steps to mitigate the risk or maximise potential benefits.</w:t>
      </w:r>
    </w:p>
    <w:p w14:paraId="5E0A1192"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B606" w14:textId="77777777" w:rsidR="00B84921" w:rsidRDefault="00B84921">
      <w:r>
        <w:separator/>
      </w:r>
    </w:p>
    <w:p w14:paraId="12ADAFF1" w14:textId="77777777" w:rsidR="00B84921" w:rsidRDefault="00B84921"/>
  </w:endnote>
  <w:endnote w:type="continuationSeparator" w:id="0">
    <w:p w14:paraId="3446A557" w14:textId="77777777" w:rsidR="00B84921" w:rsidRDefault="00B84921">
      <w:r>
        <w:continuationSeparator/>
      </w:r>
    </w:p>
    <w:p w14:paraId="1541C96F" w14:textId="77777777" w:rsidR="00B84921" w:rsidRDefault="00B84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1E51841" w:rsidR="00062768" w:rsidRDefault="00AD2215" w:rsidP="004C5309">
    <w:pPr>
      <w:pStyle w:val="ContinuationFooter"/>
    </w:pPr>
    <w:r>
      <w:fldChar w:fldCharType="begin"/>
    </w:r>
    <w:r>
      <w:instrText>FILENAME   \* MERGEFORMAT</w:instrText>
    </w:r>
    <w:r>
      <w:fldChar w:fldCharType="separate"/>
    </w:r>
    <w:r w:rsidR="00746AEB">
      <w:t>Job Description</w:t>
    </w:r>
    <w:r w:rsidR="00E264FD">
      <w:t xml:space="preserve"> - </w:t>
    </w:r>
    <w:r>
      <w:fldChar w:fldCharType="end"/>
    </w:r>
    <w:r w:rsidR="00746AEB">
      <w:t xml:space="preserve">ERE Level </w:t>
    </w:r>
    <w:r w:rsidR="00D32BE7">
      <w:t>5</w:t>
    </w:r>
    <w:r w:rsidR="00746AEB">
      <w:t xml:space="preserve"> – </w:t>
    </w:r>
    <w:r w:rsidR="004C5309">
      <w:t>Enterprise</w:t>
    </w:r>
    <w:r w:rsidR="00746AEB">
      <w:t xml:space="preserve"> Pathway – </w:t>
    </w:r>
    <w:r w:rsidR="00D32BE7">
      <w:t xml:space="preserve">Senior </w:t>
    </w:r>
    <w:r w:rsidR="004C5309">
      <w:t>Enterprise</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FB3222">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56C4" w14:textId="77777777" w:rsidR="00B84921" w:rsidRDefault="00B84921">
      <w:r>
        <w:separator/>
      </w:r>
    </w:p>
    <w:p w14:paraId="7F3A843A" w14:textId="77777777" w:rsidR="00B84921" w:rsidRDefault="00B84921"/>
  </w:footnote>
  <w:footnote w:type="continuationSeparator" w:id="0">
    <w:p w14:paraId="3D3CF045" w14:textId="77777777" w:rsidR="00B84921" w:rsidRDefault="00B84921">
      <w:r>
        <w:continuationSeparator/>
      </w:r>
    </w:p>
    <w:p w14:paraId="65DA4A81" w14:textId="77777777" w:rsidR="00B84921" w:rsidRDefault="00B84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2ED688BD">
      <w:trPr>
        <w:trHeight w:hRule="exact" w:val="84"/>
      </w:trPr>
      <w:tc>
        <w:tcPr>
          <w:tcW w:w="9661" w:type="dxa"/>
        </w:tcPr>
        <w:p w14:paraId="15BF0980" w14:textId="77777777" w:rsidR="00062768" w:rsidRDefault="00062768" w:rsidP="0029789A">
          <w:pPr>
            <w:pStyle w:val="Header"/>
          </w:pPr>
        </w:p>
      </w:tc>
    </w:tr>
    <w:tr w:rsidR="00062768" w14:paraId="15BF0983" w14:textId="77777777" w:rsidTr="2ED688BD">
      <w:trPr>
        <w:trHeight w:val="441"/>
      </w:trPr>
      <w:tc>
        <w:tcPr>
          <w:tcW w:w="9661" w:type="dxa"/>
        </w:tcPr>
        <w:p w14:paraId="15BF0982" w14:textId="5AAC4860" w:rsidR="00062768" w:rsidRDefault="2ED688BD" w:rsidP="0029789A">
          <w:pPr>
            <w:pStyle w:val="Header"/>
            <w:jc w:val="right"/>
          </w:pPr>
          <w:r>
            <w:rPr>
              <w:noProof/>
            </w:rPr>
            <w:drawing>
              <wp:inline distT="0" distB="0" distL="0" distR="0" wp14:anchorId="1E6175E0" wp14:editId="1F32509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02D05434" w:rsidR="0005274A" w:rsidRPr="0005274A" w:rsidRDefault="00F84583" w:rsidP="00AB28BE">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82345545">
    <w:abstractNumId w:val="17"/>
  </w:num>
  <w:num w:numId="2" w16cid:durableId="159001622">
    <w:abstractNumId w:val="0"/>
  </w:num>
  <w:num w:numId="3" w16cid:durableId="872353119">
    <w:abstractNumId w:val="13"/>
  </w:num>
  <w:num w:numId="4" w16cid:durableId="1384871788">
    <w:abstractNumId w:val="9"/>
  </w:num>
  <w:num w:numId="5" w16cid:durableId="1190219657">
    <w:abstractNumId w:val="10"/>
  </w:num>
  <w:num w:numId="6" w16cid:durableId="1153762897">
    <w:abstractNumId w:val="7"/>
  </w:num>
  <w:num w:numId="7" w16cid:durableId="1326204140">
    <w:abstractNumId w:val="3"/>
  </w:num>
  <w:num w:numId="8" w16cid:durableId="830024927">
    <w:abstractNumId w:val="5"/>
  </w:num>
  <w:num w:numId="9" w16cid:durableId="1334145359">
    <w:abstractNumId w:val="1"/>
  </w:num>
  <w:num w:numId="10" w16cid:durableId="81344542">
    <w:abstractNumId w:val="8"/>
  </w:num>
  <w:num w:numId="11" w16cid:durableId="731737040">
    <w:abstractNumId w:val="4"/>
  </w:num>
  <w:num w:numId="12" w16cid:durableId="1093207771">
    <w:abstractNumId w:val="14"/>
  </w:num>
  <w:num w:numId="13" w16cid:durableId="1071270280">
    <w:abstractNumId w:val="15"/>
  </w:num>
  <w:num w:numId="14" w16cid:durableId="1708095469">
    <w:abstractNumId w:val="6"/>
  </w:num>
  <w:num w:numId="15" w16cid:durableId="1539508502">
    <w:abstractNumId w:val="2"/>
  </w:num>
  <w:num w:numId="16" w16cid:durableId="447743556">
    <w:abstractNumId w:val="11"/>
  </w:num>
  <w:num w:numId="17" w16cid:durableId="1793135395">
    <w:abstractNumId w:val="12"/>
  </w:num>
  <w:num w:numId="18" w16cid:durableId="79464223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62F7"/>
    <w:rsid w:val="0005274A"/>
    <w:rsid w:val="00062768"/>
    <w:rsid w:val="00063081"/>
    <w:rsid w:val="00071653"/>
    <w:rsid w:val="000824F4"/>
    <w:rsid w:val="000978E8"/>
    <w:rsid w:val="000B1DED"/>
    <w:rsid w:val="000B4E5A"/>
    <w:rsid w:val="000B7A02"/>
    <w:rsid w:val="001054C3"/>
    <w:rsid w:val="0012209D"/>
    <w:rsid w:val="00132C94"/>
    <w:rsid w:val="001532E2"/>
    <w:rsid w:val="00156F2F"/>
    <w:rsid w:val="00171F75"/>
    <w:rsid w:val="0018144C"/>
    <w:rsid w:val="001840EA"/>
    <w:rsid w:val="001B6986"/>
    <w:rsid w:val="001C5C5C"/>
    <w:rsid w:val="001D0B37"/>
    <w:rsid w:val="001D5201"/>
    <w:rsid w:val="001E24BE"/>
    <w:rsid w:val="00202E81"/>
    <w:rsid w:val="00205458"/>
    <w:rsid w:val="00210D5F"/>
    <w:rsid w:val="0021144B"/>
    <w:rsid w:val="002274E4"/>
    <w:rsid w:val="00236BFE"/>
    <w:rsid w:val="00241441"/>
    <w:rsid w:val="0024539C"/>
    <w:rsid w:val="00254722"/>
    <w:rsid w:val="002547F5"/>
    <w:rsid w:val="00260333"/>
    <w:rsid w:val="00260B1D"/>
    <w:rsid w:val="00266C6A"/>
    <w:rsid w:val="0028509A"/>
    <w:rsid w:val="0029789A"/>
    <w:rsid w:val="002A70BE"/>
    <w:rsid w:val="002B1C63"/>
    <w:rsid w:val="002B7C49"/>
    <w:rsid w:val="002C6198"/>
    <w:rsid w:val="002D303C"/>
    <w:rsid w:val="002D4DF4"/>
    <w:rsid w:val="00313CC8"/>
    <w:rsid w:val="003178D9"/>
    <w:rsid w:val="00327639"/>
    <w:rsid w:val="0034151E"/>
    <w:rsid w:val="00343D93"/>
    <w:rsid w:val="00364B2C"/>
    <w:rsid w:val="003701F7"/>
    <w:rsid w:val="00385CBF"/>
    <w:rsid w:val="003B0262"/>
    <w:rsid w:val="003B2857"/>
    <w:rsid w:val="003B7540"/>
    <w:rsid w:val="003C460F"/>
    <w:rsid w:val="00401EAA"/>
    <w:rsid w:val="004263FE"/>
    <w:rsid w:val="00463797"/>
    <w:rsid w:val="00474D00"/>
    <w:rsid w:val="004919B0"/>
    <w:rsid w:val="00492099"/>
    <w:rsid w:val="004B2A50"/>
    <w:rsid w:val="004C0252"/>
    <w:rsid w:val="004C5309"/>
    <w:rsid w:val="004E558A"/>
    <w:rsid w:val="0051744C"/>
    <w:rsid w:val="00524005"/>
    <w:rsid w:val="00530E57"/>
    <w:rsid w:val="00541CE0"/>
    <w:rsid w:val="005534E1"/>
    <w:rsid w:val="00564B4A"/>
    <w:rsid w:val="00572F79"/>
    <w:rsid w:val="00573487"/>
    <w:rsid w:val="00580CBF"/>
    <w:rsid w:val="005907B3"/>
    <w:rsid w:val="005949FA"/>
    <w:rsid w:val="005C784B"/>
    <w:rsid w:val="005D10EE"/>
    <w:rsid w:val="005D44D1"/>
    <w:rsid w:val="00622F71"/>
    <w:rsid w:val="006249FD"/>
    <w:rsid w:val="00632CA0"/>
    <w:rsid w:val="00651280"/>
    <w:rsid w:val="00680547"/>
    <w:rsid w:val="00695D76"/>
    <w:rsid w:val="00697A2C"/>
    <w:rsid w:val="006B1AF6"/>
    <w:rsid w:val="006E38E1"/>
    <w:rsid w:val="006F44EB"/>
    <w:rsid w:val="006F71C9"/>
    <w:rsid w:val="00702D64"/>
    <w:rsid w:val="0070376B"/>
    <w:rsid w:val="00715DAA"/>
    <w:rsid w:val="00734EB0"/>
    <w:rsid w:val="00746AEB"/>
    <w:rsid w:val="00761108"/>
    <w:rsid w:val="0079197B"/>
    <w:rsid w:val="00791A2A"/>
    <w:rsid w:val="007A7278"/>
    <w:rsid w:val="007C22CC"/>
    <w:rsid w:val="007C6FAA"/>
    <w:rsid w:val="007E2D19"/>
    <w:rsid w:val="007F2AEA"/>
    <w:rsid w:val="0080718D"/>
    <w:rsid w:val="00813365"/>
    <w:rsid w:val="00813A2C"/>
    <w:rsid w:val="0082020C"/>
    <w:rsid w:val="0082075E"/>
    <w:rsid w:val="008443D8"/>
    <w:rsid w:val="00854B1E"/>
    <w:rsid w:val="00856B8A"/>
    <w:rsid w:val="00876272"/>
    <w:rsid w:val="00883499"/>
    <w:rsid w:val="00885FD1"/>
    <w:rsid w:val="008A35C3"/>
    <w:rsid w:val="008D52C9"/>
    <w:rsid w:val="008E3D67"/>
    <w:rsid w:val="008F03C7"/>
    <w:rsid w:val="008F6FD1"/>
    <w:rsid w:val="009064A9"/>
    <w:rsid w:val="00926A0B"/>
    <w:rsid w:val="00937D15"/>
    <w:rsid w:val="00945F4B"/>
    <w:rsid w:val="009464AF"/>
    <w:rsid w:val="00954E47"/>
    <w:rsid w:val="00965BFB"/>
    <w:rsid w:val="00970E28"/>
    <w:rsid w:val="0098120F"/>
    <w:rsid w:val="009832A9"/>
    <w:rsid w:val="00991EC0"/>
    <w:rsid w:val="0099341D"/>
    <w:rsid w:val="00996476"/>
    <w:rsid w:val="009D6C88"/>
    <w:rsid w:val="009F7732"/>
    <w:rsid w:val="00A021B7"/>
    <w:rsid w:val="00A112EA"/>
    <w:rsid w:val="00A131D9"/>
    <w:rsid w:val="00A14888"/>
    <w:rsid w:val="00A23226"/>
    <w:rsid w:val="00A234EE"/>
    <w:rsid w:val="00A34296"/>
    <w:rsid w:val="00A375B5"/>
    <w:rsid w:val="00A521A9"/>
    <w:rsid w:val="00A925C0"/>
    <w:rsid w:val="00AA3CB5"/>
    <w:rsid w:val="00AB28BE"/>
    <w:rsid w:val="00AC2B17"/>
    <w:rsid w:val="00AD2215"/>
    <w:rsid w:val="00AD2D42"/>
    <w:rsid w:val="00AE1CA0"/>
    <w:rsid w:val="00AE39DC"/>
    <w:rsid w:val="00AE4DC4"/>
    <w:rsid w:val="00B430BB"/>
    <w:rsid w:val="00B54181"/>
    <w:rsid w:val="00B542C5"/>
    <w:rsid w:val="00B619E3"/>
    <w:rsid w:val="00B64051"/>
    <w:rsid w:val="00B84921"/>
    <w:rsid w:val="00B84C12"/>
    <w:rsid w:val="00BB4A42"/>
    <w:rsid w:val="00BB7845"/>
    <w:rsid w:val="00BC234C"/>
    <w:rsid w:val="00BF1CC6"/>
    <w:rsid w:val="00C02D7D"/>
    <w:rsid w:val="00C163CF"/>
    <w:rsid w:val="00C3225D"/>
    <w:rsid w:val="00C907D0"/>
    <w:rsid w:val="00C91F72"/>
    <w:rsid w:val="00CB1F23"/>
    <w:rsid w:val="00CD04F0"/>
    <w:rsid w:val="00CE3A26"/>
    <w:rsid w:val="00D054B1"/>
    <w:rsid w:val="00D116BC"/>
    <w:rsid w:val="00D1673D"/>
    <w:rsid w:val="00D16D9D"/>
    <w:rsid w:val="00D24987"/>
    <w:rsid w:val="00D31624"/>
    <w:rsid w:val="00D32BE7"/>
    <w:rsid w:val="00D3349E"/>
    <w:rsid w:val="00D54AA2"/>
    <w:rsid w:val="00D55315"/>
    <w:rsid w:val="00D5587F"/>
    <w:rsid w:val="00D65B56"/>
    <w:rsid w:val="00D67D41"/>
    <w:rsid w:val="00D84823"/>
    <w:rsid w:val="00D8531F"/>
    <w:rsid w:val="00DE29F9"/>
    <w:rsid w:val="00DF5BCC"/>
    <w:rsid w:val="00E23C93"/>
    <w:rsid w:val="00E25775"/>
    <w:rsid w:val="00E264FD"/>
    <w:rsid w:val="00E363B8"/>
    <w:rsid w:val="00E63AC1"/>
    <w:rsid w:val="00E84E65"/>
    <w:rsid w:val="00E96015"/>
    <w:rsid w:val="00ED2E52"/>
    <w:rsid w:val="00EE335A"/>
    <w:rsid w:val="00EF5309"/>
    <w:rsid w:val="00F01EA0"/>
    <w:rsid w:val="00F0723A"/>
    <w:rsid w:val="00F23146"/>
    <w:rsid w:val="00F249D8"/>
    <w:rsid w:val="00F378D2"/>
    <w:rsid w:val="00F84583"/>
    <w:rsid w:val="00F85DED"/>
    <w:rsid w:val="00F90F90"/>
    <w:rsid w:val="00F92076"/>
    <w:rsid w:val="00F956CA"/>
    <w:rsid w:val="00FB3222"/>
    <w:rsid w:val="00FB7297"/>
    <w:rsid w:val="00FC2ADA"/>
    <w:rsid w:val="00FC558B"/>
    <w:rsid w:val="00FF140B"/>
    <w:rsid w:val="00FF246F"/>
    <w:rsid w:val="1F325096"/>
    <w:rsid w:val="2ED688BD"/>
    <w:rsid w:val="4447CA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TableParagraph">
    <w:name w:val="Table Paragraph"/>
    <w:basedOn w:val="Normal"/>
    <w:uiPriority w:val="1"/>
    <w:qFormat/>
    <w:rsid w:val="005D10EE"/>
    <w:pPr>
      <w:widowControl w:val="0"/>
      <w:overflowPunct/>
      <w:adjustRightInd/>
      <w:spacing w:before="0" w:after="0"/>
      <w:textAlignment w:val="auto"/>
    </w:pPr>
    <w:rPr>
      <w:rFonts w:ascii="Arial" w:eastAsia="Arial" w:hAnsi="Arial" w:cs="Arial"/>
      <w:sz w:val="22"/>
      <w:szCs w:val="22"/>
      <w:lang w:val="en-US" w:eastAsia="en-US"/>
    </w:rPr>
  </w:style>
  <w:style w:type="paragraph" w:styleId="Revision">
    <w:name w:val="Revision"/>
    <w:hidden/>
    <w:uiPriority w:val="99"/>
    <w:semiHidden/>
    <w:rsid w:val="009832A9"/>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598F80EB46B434F9C5B8D0EFC4AB6A8" ma:contentTypeVersion="10" ma:contentTypeDescription="Create a new document." ma:contentTypeScope="" ma:versionID="f5359adf2ef67282432b17fe0c6c9099">
  <xsd:schema xmlns:xsd="http://www.w3.org/2001/XMLSchema" xmlns:xs="http://www.w3.org/2001/XMLSchema" xmlns:p="http://schemas.microsoft.com/office/2006/metadata/properties" xmlns:ns1="http://schemas.microsoft.com/sharepoint/v3" xmlns:ns2="445627cd-2fb1-40e1-a694-9ddf2d2c2f9e" xmlns:ns3="92d27f31-0d6d-4349-9928-da0169f2e34c" targetNamespace="http://schemas.microsoft.com/office/2006/metadata/properties" ma:root="true" ma:fieldsID="3693269d850e57fff761de1d62e91e88" ns1:_="" ns2:_="" ns3:_="">
    <xsd:import namespace="http://schemas.microsoft.com/sharepoint/v3"/>
    <xsd:import namespace="445627cd-2fb1-40e1-a694-9ddf2d2c2f9e"/>
    <xsd:import namespace="92d27f31-0d6d-4349-9928-da0169f2e3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627cd-2fb1-40e1-a694-9ddf2d2c2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27f31-0d6d-4349-9928-da0169f2e3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908C617-1FAB-4083-99BD-B3DA59BBC03B}">
  <ds:schemaRefs>
    <ds:schemaRef ds:uri="http://schemas.openxmlformats.org/officeDocument/2006/bibliography"/>
  </ds:schemaRefs>
</ds:datastoreItem>
</file>

<file path=customXml/itemProps4.xml><?xml version="1.0" encoding="utf-8"?>
<ds:datastoreItem xmlns:ds="http://schemas.openxmlformats.org/officeDocument/2006/customXml" ds:itemID="{480CE56D-96E1-4CFD-9AD4-E3CAF025F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5627cd-2fb1-40e1-a694-9ddf2d2c2f9e"/>
    <ds:schemaRef ds:uri="92d27f31-0d6d-4349-9928-da0169f2e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9026</Characters>
  <Application>Microsoft Office Word</Application>
  <DocSecurity>4</DocSecurity>
  <Lines>75</Lines>
  <Paragraphs>20</Paragraphs>
  <ScaleCrop>false</ScaleCrop>
  <Company>Southampton University</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Enterprise Fellow</dc:title>
  <dc:creator>Newton-Woof K.</dc:creator>
  <cp:keywords>V0.1</cp:keywords>
  <cp:lastModifiedBy>Jane Sturgeon</cp:lastModifiedBy>
  <cp:revision>2</cp:revision>
  <cp:lastPrinted>2008-01-14T17:11:00Z</cp:lastPrinted>
  <dcterms:created xsi:type="dcterms:W3CDTF">2024-06-10T11:21:00Z</dcterms:created>
  <dcterms:modified xsi:type="dcterms:W3CDTF">2024-06-10T11:21:00Z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0x0101000598F80EB46B434F9C5B8D0EFC4AB6A8</vt:lpwstr>
  </property>
</Properties>
</file>